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3520B7" w14:textId="77777777" w:rsidR="001C3B21" w:rsidRDefault="0051730D" w:rsidP="0051730D">
      <w:pPr>
        <w:jc w:val="center"/>
        <w:rPr>
          <w:sz w:val="40"/>
          <w:szCs w:val="40"/>
        </w:rPr>
      </w:pPr>
      <w:r>
        <w:rPr>
          <w:sz w:val="40"/>
          <w:szCs w:val="40"/>
        </w:rPr>
        <w:t>Poszukiwania genealogiczne. Od czego zacząć.</w:t>
      </w:r>
    </w:p>
    <w:p w14:paraId="0134E2BA" w14:textId="77777777" w:rsidR="0051730D" w:rsidRDefault="0051730D" w:rsidP="0051730D">
      <w:pPr>
        <w:jc w:val="center"/>
        <w:rPr>
          <w:sz w:val="40"/>
          <w:szCs w:val="40"/>
        </w:rPr>
      </w:pPr>
    </w:p>
    <w:p w14:paraId="64EAAFAB" w14:textId="1D6C6B97" w:rsidR="0051730D" w:rsidRDefault="0051730D" w:rsidP="0051730D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Tworzenie tzw. drzewa genealogicznego w ostatnich latach zyskuje na popularności, a jest to </w:t>
      </w:r>
      <w:r w:rsidR="0082087A">
        <w:rPr>
          <w:sz w:val="24"/>
          <w:szCs w:val="24"/>
        </w:rPr>
        <w:t xml:space="preserve">głównie </w:t>
      </w:r>
      <w:r>
        <w:rPr>
          <w:sz w:val="24"/>
          <w:szCs w:val="24"/>
        </w:rPr>
        <w:t xml:space="preserve">zasługa Internetu. Bazy genealogiczne, miliony skanów i indeksów osobowych, a nawet wyspecjalizowane biura poszukiwań pozwalają nam poznać dzieje rodzinne. Rozpoczynając takie badania </w:t>
      </w:r>
      <w:r w:rsidR="008B74FB">
        <w:rPr>
          <w:sz w:val="24"/>
          <w:szCs w:val="24"/>
        </w:rPr>
        <w:t>warto scalić informacje zgromadzone w domu rodzinnym i w ramach punktu wyjścia ustalić dane, co do których mamy pewność, tj. miejsce i czas wydarzeń z życia konkretnych osób. Gdy wyczerpiemy już to źródło możemy skupić się na informacjach dostępnych w Internecie</w:t>
      </w:r>
      <w:r w:rsidR="00AE307C">
        <w:rPr>
          <w:sz w:val="24"/>
          <w:szCs w:val="24"/>
        </w:rPr>
        <w:t>,</w:t>
      </w:r>
      <w:r w:rsidR="008B74FB">
        <w:rPr>
          <w:sz w:val="24"/>
          <w:szCs w:val="24"/>
        </w:rPr>
        <w:t xml:space="preserve"> przede wszystkim w zasobach archiwów. Prowadząc badania genealogiczne warto pamiętać o skrupulatnym </w:t>
      </w:r>
      <w:r w:rsidR="00107BC5">
        <w:rPr>
          <w:sz w:val="24"/>
          <w:szCs w:val="24"/>
        </w:rPr>
        <w:t xml:space="preserve">odnotowywaniu zgromadzonych danych. Początkowym sukcesom towarzyszy </w:t>
      </w:r>
      <w:r w:rsidR="00FA4FB1" w:rsidRPr="00137482">
        <w:rPr>
          <w:color w:val="000000" w:themeColor="text1"/>
          <w:sz w:val="24"/>
          <w:szCs w:val="24"/>
        </w:rPr>
        <w:t>„</w:t>
      </w:r>
      <w:r w:rsidR="00107BC5" w:rsidRPr="00137482">
        <w:rPr>
          <w:color w:val="000000" w:themeColor="text1"/>
          <w:sz w:val="24"/>
          <w:szCs w:val="24"/>
        </w:rPr>
        <w:t>nawałnica</w:t>
      </w:r>
      <w:r w:rsidR="00FA4FB1" w:rsidRPr="00137482">
        <w:rPr>
          <w:color w:val="000000" w:themeColor="text1"/>
          <w:sz w:val="24"/>
          <w:szCs w:val="24"/>
        </w:rPr>
        <w:t>”</w:t>
      </w:r>
      <w:r w:rsidR="00107BC5" w:rsidRPr="00137482">
        <w:rPr>
          <w:color w:val="000000" w:themeColor="text1"/>
          <w:sz w:val="24"/>
          <w:szCs w:val="24"/>
        </w:rPr>
        <w:t xml:space="preserve"> </w:t>
      </w:r>
      <w:r w:rsidR="00107BC5">
        <w:rPr>
          <w:sz w:val="24"/>
          <w:szCs w:val="24"/>
        </w:rPr>
        <w:t xml:space="preserve">informacji, w której można się pogubić, a to paraliżuje dalsze prace. Jak mawia jeden z pracowników </w:t>
      </w:r>
      <w:r w:rsidR="00B578C0">
        <w:rPr>
          <w:sz w:val="24"/>
          <w:szCs w:val="24"/>
        </w:rPr>
        <w:t>naszej instytucji</w:t>
      </w:r>
      <w:r w:rsidR="00107BC5">
        <w:rPr>
          <w:sz w:val="24"/>
          <w:szCs w:val="24"/>
        </w:rPr>
        <w:t xml:space="preserve"> –„to danie trzeba jeść małą łyżką”. Z drugiej strony nie należy poddawać się</w:t>
      </w:r>
      <w:r w:rsidR="00B578C0">
        <w:rPr>
          <w:sz w:val="24"/>
          <w:szCs w:val="24"/>
        </w:rPr>
        <w:t>,</w:t>
      </w:r>
      <w:r w:rsidR="00107BC5">
        <w:rPr>
          <w:sz w:val="24"/>
          <w:szCs w:val="24"/>
        </w:rPr>
        <w:t xml:space="preserve"> gdy w którejś gałęzi utkniemy</w:t>
      </w:r>
      <w:r w:rsidR="00B578C0">
        <w:rPr>
          <w:sz w:val="24"/>
          <w:szCs w:val="24"/>
        </w:rPr>
        <w:t>. Z</w:t>
      </w:r>
      <w:r w:rsidR="00107BC5">
        <w:rPr>
          <w:sz w:val="24"/>
          <w:szCs w:val="24"/>
        </w:rPr>
        <w:t xml:space="preserve"> biegiem lat powstaje coraz więcej skanów i indeksów, więc jest kwestią czasu</w:t>
      </w:r>
      <w:r w:rsidR="00B578C0">
        <w:rPr>
          <w:sz w:val="24"/>
          <w:szCs w:val="24"/>
        </w:rPr>
        <w:t>, aż rozwiążemy problem.</w:t>
      </w:r>
    </w:p>
    <w:p w14:paraId="1A621282" w14:textId="2FB65269" w:rsidR="00107BC5" w:rsidRDefault="00107BC5" w:rsidP="0051730D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Poniżej przedstawiamy kilka </w:t>
      </w:r>
      <w:r w:rsidR="00B578C0">
        <w:rPr>
          <w:sz w:val="24"/>
          <w:szCs w:val="24"/>
        </w:rPr>
        <w:t>wariantów</w:t>
      </w:r>
      <w:r>
        <w:rPr>
          <w:sz w:val="24"/>
          <w:szCs w:val="24"/>
        </w:rPr>
        <w:t xml:space="preserve"> pr</w:t>
      </w:r>
      <w:r w:rsidR="00085B02">
        <w:rPr>
          <w:sz w:val="24"/>
          <w:szCs w:val="24"/>
        </w:rPr>
        <w:t>owadzenia badań genealogicznych, bardzo istotnych dla mniej wprawionych bądź zaczynających przygodę z genealogią badaczy. Skupiamy się tutaj na obszarze Wielkopolski i materiałach zgromadzonych przez Archiwum Państwowe w Poznaniu oraz jego oddziałach w Pile, Gnieźnie i Koninie</w:t>
      </w:r>
      <w:r w:rsidR="005166C1">
        <w:rPr>
          <w:sz w:val="24"/>
          <w:szCs w:val="24"/>
        </w:rPr>
        <w:t>, ale także kilku innych miejscach</w:t>
      </w:r>
      <w:r w:rsidR="00085B02">
        <w:rPr>
          <w:sz w:val="24"/>
          <w:szCs w:val="24"/>
        </w:rPr>
        <w:t xml:space="preserve">. </w:t>
      </w:r>
    </w:p>
    <w:p w14:paraId="3F6CCCEF" w14:textId="26AB6B09" w:rsidR="00085B02" w:rsidRPr="004C219E" w:rsidRDefault="00085B02" w:rsidP="00085B02">
      <w:pPr>
        <w:pStyle w:val="Akapitzlist"/>
        <w:numPr>
          <w:ilvl w:val="0"/>
          <w:numId w:val="1"/>
        </w:numPr>
        <w:jc w:val="both"/>
        <w:rPr>
          <w:sz w:val="32"/>
          <w:szCs w:val="32"/>
        </w:rPr>
      </w:pPr>
      <w:r w:rsidRPr="00137482">
        <w:rPr>
          <w:b/>
          <w:color w:val="000000" w:themeColor="text1"/>
          <w:sz w:val="32"/>
          <w:szCs w:val="32"/>
        </w:rPr>
        <w:t xml:space="preserve">Akta </w:t>
      </w:r>
      <w:r w:rsidR="002A714F" w:rsidRPr="00137482">
        <w:rPr>
          <w:b/>
          <w:color w:val="000000" w:themeColor="text1"/>
          <w:sz w:val="32"/>
          <w:szCs w:val="32"/>
        </w:rPr>
        <w:t xml:space="preserve">stanu cywilnego </w:t>
      </w:r>
      <w:r w:rsidR="002A714F">
        <w:rPr>
          <w:b/>
          <w:sz w:val="32"/>
          <w:szCs w:val="32"/>
        </w:rPr>
        <w:t xml:space="preserve">(akta </w:t>
      </w:r>
      <w:r w:rsidRPr="004C219E">
        <w:rPr>
          <w:b/>
          <w:sz w:val="32"/>
          <w:szCs w:val="32"/>
        </w:rPr>
        <w:t>metrykalne</w:t>
      </w:r>
      <w:r w:rsidR="002A714F">
        <w:rPr>
          <w:b/>
          <w:sz w:val="32"/>
          <w:szCs w:val="32"/>
        </w:rPr>
        <w:t>)</w:t>
      </w:r>
    </w:p>
    <w:p w14:paraId="4BFEC025" w14:textId="77777777" w:rsidR="00085B02" w:rsidRDefault="00085B02" w:rsidP="0082087A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Są to kluczowe dla badań genealogicznych materiały archiwalne pozwalające (z dużą dozą pewności) ustalić miejsce i czas urodzenia/małżeństwa/zgonu naszych przodków.</w:t>
      </w:r>
      <w:r w:rsidR="006F0171">
        <w:rPr>
          <w:sz w:val="24"/>
          <w:szCs w:val="24"/>
        </w:rPr>
        <w:t xml:space="preserve"> Stanowią one liczną część zasobu każdego archiwum państwowego.</w:t>
      </w:r>
      <w:r>
        <w:rPr>
          <w:sz w:val="24"/>
          <w:szCs w:val="24"/>
        </w:rPr>
        <w:t xml:space="preserve"> Wyróżniamy dwa podstawowe rodzaje:</w:t>
      </w:r>
    </w:p>
    <w:p w14:paraId="2A720DDD" w14:textId="01F50465" w:rsidR="00EA47EA" w:rsidRDefault="00A8479F" w:rsidP="00085B02">
      <w:pPr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B578C0">
        <w:rPr>
          <w:sz w:val="24"/>
          <w:szCs w:val="24"/>
        </w:rPr>
        <w:t xml:space="preserve"> </w:t>
      </w:r>
      <w:r w:rsidR="0010535E" w:rsidRPr="00137482">
        <w:rPr>
          <w:b/>
          <w:color w:val="000000" w:themeColor="text1"/>
          <w:sz w:val="24"/>
          <w:szCs w:val="24"/>
        </w:rPr>
        <w:t>akta stanu cywilnego</w:t>
      </w:r>
      <w:r w:rsidR="0010535E" w:rsidRPr="00137482">
        <w:rPr>
          <w:color w:val="000000" w:themeColor="text1"/>
          <w:sz w:val="24"/>
          <w:szCs w:val="24"/>
        </w:rPr>
        <w:t xml:space="preserve"> </w:t>
      </w:r>
      <w:r w:rsidR="0010535E">
        <w:rPr>
          <w:sz w:val="24"/>
          <w:szCs w:val="24"/>
        </w:rPr>
        <w:t>(</w:t>
      </w:r>
      <w:r>
        <w:rPr>
          <w:b/>
          <w:sz w:val="24"/>
          <w:szCs w:val="24"/>
        </w:rPr>
        <w:t>metryki</w:t>
      </w:r>
      <w:r w:rsidR="0010535E">
        <w:rPr>
          <w:b/>
          <w:sz w:val="24"/>
          <w:szCs w:val="24"/>
        </w:rPr>
        <w:t>)</w:t>
      </w:r>
      <w:r>
        <w:rPr>
          <w:b/>
          <w:sz w:val="24"/>
          <w:szCs w:val="24"/>
        </w:rPr>
        <w:t xml:space="preserve"> urzędów stanu cywilnego</w:t>
      </w:r>
      <w:r>
        <w:rPr>
          <w:sz w:val="24"/>
          <w:szCs w:val="24"/>
        </w:rPr>
        <w:t xml:space="preserve"> –</w:t>
      </w:r>
      <w:r w:rsidR="00FA4FB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sporządzane były w zaborze pruskim od </w:t>
      </w:r>
      <w:r w:rsidR="00893029">
        <w:rPr>
          <w:sz w:val="24"/>
          <w:szCs w:val="24"/>
        </w:rPr>
        <w:t>1 października</w:t>
      </w:r>
      <w:r>
        <w:rPr>
          <w:sz w:val="24"/>
          <w:szCs w:val="24"/>
        </w:rPr>
        <w:t xml:space="preserve"> 1874 roku i w tej postaci tworzone są do dziś. Dane wprowadzane były na ujednoliconych formularzach, co zdecydowanie ułatwia sprawne poszukiwania, choć oczywistym wyzwaniem dla początkujących badaczy będzie </w:t>
      </w:r>
      <w:r w:rsidR="00B578C0">
        <w:rPr>
          <w:sz w:val="24"/>
          <w:szCs w:val="24"/>
        </w:rPr>
        <w:t xml:space="preserve">sposób ich zapisu - </w:t>
      </w:r>
      <w:r>
        <w:rPr>
          <w:sz w:val="24"/>
          <w:szCs w:val="24"/>
        </w:rPr>
        <w:t>kursywa neogotycka.</w:t>
      </w:r>
      <w:r w:rsidR="006F0171">
        <w:rPr>
          <w:sz w:val="24"/>
          <w:szCs w:val="24"/>
        </w:rPr>
        <w:t xml:space="preserve"> </w:t>
      </w:r>
      <w:r w:rsidR="00F41A64">
        <w:rPr>
          <w:sz w:val="24"/>
          <w:szCs w:val="24"/>
        </w:rPr>
        <w:t>Dokumenty te często zawierają dodatkowe adnotacje, dotyczące np. zgonu, ponownego ślubu, spraw sądowych, czy potomstwa o</w:t>
      </w:r>
      <w:r w:rsidR="00B578C0">
        <w:rPr>
          <w:sz w:val="24"/>
          <w:szCs w:val="24"/>
        </w:rPr>
        <w:t>soby zmarłej</w:t>
      </w:r>
      <w:r w:rsidR="00F41A64">
        <w:rPr>
          <w:sz w:val="24"/>
          <w:szCs w:val="24"/>
        </w:rPr>
        <w:t>. W zależności od epoki</w:t>
      </w:r>
      <w:r w:rsidR="00FA4FB1">
        <w:rPr>
          <w:sz w:val="24"/>
          <w:szCs w:val="24"/>
        </w:rPr>
        <w:t>,</w:t>
      </w:r>
      <w:r w:rsidR="00F41A64">
        <w:rPr>
          <w:sz w:val="24"/>
          <w:szCs w:val="24"/>
        </w:rPr>
        <w:t xml:space="preserve"> w której zostały naniesione</w:t>
      </w:r>
      <w:r w:rsidR="00FA4FB1">
        <w:rPr>
          <w:sz w:val="24"/>
          <w:szCs w:val="24"/>
        </w:rPr>
        <w:t>,</w:t>
      </w:r>
      <w:r w:rsidR="00F41A64">
        <w:rPr>
          <w:sz w:val="24"/>
          <w:szCs w:val="24"/>
        </w:rPr>
        <w:t xml:space="preserve"> mogą być </w:t>
      </w:r>
      <w:r w:rsidR="00B578C0">
        <w:rPr>
          <w:sz w:val="24"/>
          <w:szCs w:val="24"/>
        </w:rPr>
        <w:t xml:space="preserve">sporządzone </w:t>
      </w:r>
      <w:r w:rsidR="00F41A64">
        <w:rPr>
          <w:sz w:val="24"/>
          <w:szCs w:val="24"/>
        </w:rPr>
        <w:t>w języku niemieckim</w:t>
      </w:r>
      <w:r w:rsidR="00B578C0">
        <w:rPr>
          <w:sz w:val="24"/>
          <w:szCs w:val="24"/>
        </w:rPr>
        <w:t xml:space="preserve"> lub polskim</w:t>
      </w:r>
      <w:r w:rsidR="00F41A64">
        <w:rPr>
          <w:sz w:val="24"/>
          <w:szCs w:val="24"/>
        </w:rPr>
        <w:t xml:space="preserve">. </w:t>
      </w:r>
      <w:r w:rsidR="00B578C0">
        <w:rPr>
          <w:sz w:val="24"/>
          <w:szCs w:val="24"/>
        </w:rPr>
        <w:t>Znając dane osobowe poszukiwanego przodka, wystarczy wiedzieć, w którym miejscu na akcie szukać informacji. Przykładowo:</w:t>
      </w:r>
    </w:p>
    <w:p w14:paraId="748AAB47" w14:textId="77777777" w:rsidR="00EA47EA" w:rsidRDefault="00EA47EA" w:rsidP="00085B02">
      <w:pPr>
        <w:jc w:val="both"/>
        <w:rPr>
          <w:sz w:val="24"/>
          <w:szCs w:val="24"/>
        </w:rPr>
      </w:pPr>
    </w:p>
    <w:p w14:paraId="06D9B463" w14:textId="77777777" w:rsidR="00EA47EA" w:rsidRDefault="00EA47EA" w:rsidP="00085B02">
      <w:pPr>
        <w:jc w:val="both"/>
        <w:rPr>
          <w:sz w:val="24"/>
          <w:szCs w:val="24"/>
        </w:rPr>
      </w:pPr>
    </w:p>
    <w:p w14:paraId="68E9FB86" w14:textId="77777777" w:rsidR="006F0171" w:rsidRDefault="006F0171" w:rsidP="00085B02">
      <w:pPr>
        <w:jc w:val="both"/>
        <w:rPr>
          <w:sz w:val="24"/>
          <w:szCs w:val="24"/>
        </w:rPr>
      </w:pPr>
      <w:r>
        <w:rPr>
          <w:sz w:val="24"/>
          <w:szCs w:val="24"/>
        </w:rPr>
        <w:t>Akt urodzenia:</w:t>
      </w:r>
    </w:p>
    <w:p w14:paraId="74DFFEBF" w14:textId="358D2AC8" w:rsidR="00455202" w:rsidRDefault="002A5495" w:rsidP="00085B02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13CD50C9" wp14:editId="5B45692E">
            <wp:extent cx="5107552" cy="79629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_1926_0_1_53_1641709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714" cy="796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10199" w14:textId="7B0E9ABA" w:rsidR="002A5495" w:rsidRDefault="00EA47EA" w:rsidP="00085B02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Akt ślubu (dwustronicowy):</w:t>
      </w:r>
    </w:p>
    <w:p w14:paraId="4298A832" w14:textId="77777777" w:rsidR="00EA47EA" w:rsidRDefault="00EA47EA" w:rsidP="00085B02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7E829A81" wp14:editId="60CBC1AD">
            <wp:extent cx="5438775" cy="8537676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_1926_0_2_326_1647327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175" cy="855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94EEB" w14:textId="77777777" w:rsidR="00EA47EA" w:rsidRDefault="00EA47EA" w:rsidP="00085B02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 wp14:anchorId="662B05A2" wp14:editId="2DD5B85D">
            <wp:extent cx="5570178" cy="87439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_1926_0_2_326_164733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792" cy="874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57585" w14:textId="77777777" w:rsidR="00EA47EA" w:rsidRDefault="00EA47EA" w:rsidP="00085B02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Akt zgonu:</w:t>
      </w:r>
    </w:p>
    <w:p w14:paraId="1D0A5BBD" w14:textId="77777777" w:rsidR="00EA47EA" w:rsidRDefault="0043417E" w:rsidP="00085B02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2FF8A3AE" wp14:editId="70AC20C0">
            <wp:extent cx="5379212" cy="828998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_1926_0_3_257_164792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032" cy="829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E3522" w14:textId="0A70953C" w:rsidR="00EA47EA" w:rsidRDefault="00E97DCD" w:rsidP="002A5495">
      <w:pPr>
        <w:spacing w:line="312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ab/>
        <w:t xml:space="preserve">Weryfikacji poszczególnych zespołów aktowych dokonać można korzystając ze strony </w:t>
      </w:r>
      <w:r w:rsidR="004E3041">
        <w:rPr>
          <w:i/>
          <w:iCs/>
          <w:sz w:val="24"/>
          <w:szCs w:val="24"/>
        </w:rPr>
        <w:t xml:space="preserve">Szukaj w archiwach </w:t>
      </w:r>
      <w:r w:rsidR="00BF7FAD">
        <w:rPr>
          <w:i/>
          <w:iCs/>
          <w:sz w:val="24"/>
          <w:szCs w:val="24"/>
        </w:rPr>
        <w:t>–</w:t>
      </w:r>
      <w:r w:rsidR="004E3041">
        <w:rPr>
          <w:i/>
          <w:iCs/>
          <w:sz w:val="24"/>
          <w:szCs w:val="24"/>
        </w:rPr>
        <w:t xml:space="preserve"> </w:t>
      </w:r>
      <w:r w:rsidRPr="00E97DCD">
        <w:rPr>
          <w:i/>
          <w:sz w:val="24"/>
          <w:szCs w:val="24"/>
        </w:rPr>
        <w:t>www</w:t>
      </w:r>
      <w:r w:rsidRPr="00E97DCD">
        <w:rPr>
          <w:sz w:val="24"/>
          <w:szCs w:val="24"/>
        </w:rPr>
        <w:t>.</w:t>
      </w:r>
      <w:r w:rsidRPr="00E97DCD">
        <w:rPr>
          <w:i/>
          <w:sz w:val="24"/>
          <w:szCs w:val="24"/>
        </w:rPr>
        <w:t>szukajwarchiwach.gov.pl</w:t>
      </w:r>
      <w:r>
        <w:rPr>
          <w:sz w:val="24"/>
          <w:szCs w:val="24"/>
        </w:rPr>
        <w:t xml:space="preserve"> wpisując frazę „urząd stanu cywilnego [miejscowość]”. Nazwę miejscowości wpisujemy w mianowniku, choć niektóre archiwa, co warto mieć na uwadze, stosują nazwy w dopełniaczu</w:t>
      </w:r>
      <w:r w:rsidR="00F244EC">
        <w:rPr>
          <w:sz w:val="24"/>
          <w:szCs w:val="24"/>
        </w:rPr>
        <w:t xml:space="preserve"> („urząd stanu cywilnego w [miejscowości]”).</w:t>
      </w:r>
    </w:p>
    <w:p w14:paraId="6BF91A2A" w14:textId="1C19C217" w:rsidR="00E97DCD" w:rsidRDefault="00E97DCD" w:rsidP="002A5495">
      <w:pPr>
        <w:spacing w:line="312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Poza aktami właściwymi w ramach serii </w:t>
      </w:r>
      <w:r w:rsidR="00F244EC">
        <w:rPr>
          <w:sz w:val="24"/>
          <w:szCs w:val="24"/>
        </w:rPr>
        <w:t xml:space="preserve">zespołu </w:t>
      </w:r>
      <w:r>
        <w:rPr>
          <w:sz w:val="24"/>
          <w:szCs w:val="24"/>
        </w:rPr>
        <w:t xml:space="preserve">często </w:t>
      </w:r>
      <w:r w:rsidR="00F244EC">
        <w:rPr>
          <w:sz w:val="24"/>
          <w:szCs w:val="24"/>
        </w:rPr>
        <w:t xml:space="preserve">możemy skorzystać z </w:t>
      </w:r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pomoc</w:t>
      </w:r>
      <w:r w:rsidR="00F244EC">
        <w:rPr>
          <w:i/>
          <w:sz w:val="24"/>
          <w:szCs w:val="24"/>
        </w:rPr>
        <w:t>y</w:t>
      </w:r>
      <w:r>
        <w:rPr>
          <w:i/>
          <w:sz w:val="24"/>
          <w:szCs w:val="24"/>
        </w:rPr>
        <w:t xml:space="preserve"> kancelaryjn</w:t>
      </w:r>
      <w:r w:rsidR="00F244EC">
        <w:rPr>
          <w:i/>
          <w:sz w:val="24"/>
          <w:szCs w:val="24"/>
        </w:rPr>
        <w:t>ych</w:t>
      </w:r>
      <w:r>
        <w:rPr>
          <w:sz w:val="24"/>
          <w:szCs w:val="24"/>
        </w:rPr>
        <w:t>, czyli skorowidz</w:t>
      </w:r>
      <w:r w:rsidR="00F244EC">
        <w:rPr>
          <w:sz w:val="24"/>
          <w:szCs w:val="24"/>
        </w:rPr>
        <w:t>ów</w:t>
      </w:r>
      <w:r>
        <w:rPr>
          <w:sz w:val="24"/>
          <w:szCs w:val="24"/>
        </w:rPr>
        <w:t xml:space="preserve"> alfabetyczn</w:t>
      </w:r>
      <w:r w:rsidR="00F244EC">
        <w:rPr>
          <w:sz w:val="24"/>
          <w:szCs w:val="24"/>
        </w:rPr>
        <w:t>ych</w:t>
      </w:r>
      <w:r>
        <w:rPr>
          <w:sz w:val="24"/>
          <w:szCs w:val="24"/>
        </w:rPr>
        <w:t>. Jeśli dostępne są w postaci skanów</w:t>
      </w:r>
      <w:r w:rsidR="00BF7FAD">
        <w:rPr>
          <w:sz w:val="24"/>
          <w:szCs w:val="24"/>
        </w:rPr>
        <w:t>,</w:t>
      </w:r>
      <w:r>
        <w:rPr>
          <w:sz w:val="24"/>
          <w:szCs w:val="24"/>
        </w:rPr>
        <w:t xml:space="preserve"> to w przypadku większych miejscowości zaoszczędzą nam wielogodzinnych poszukiwań.</w:t>
      </w:r>
      <w:r w:rsidR="00472A4B">
        <w:rPr>
          <w:sz w:val="24"/>
          <w:szCs w:val="24"/>
        </w:rPr>
        <w:t xml:space="preserve"> Tabelaryczne spisy zawierają kluczowe informacje takie jak: nazwisko, imię, czas sporządzenia dokumentu oraz jego numer.</w:t>
      </w:r>
    </w:p>
    <w:p w14:paraId="4E6D9BAB" w14:textId="2337B50A" w:rsidR="00E97DCD" w:rsidRPr="00E97DCD" w:rsidRDefault="00E97DCD" w:rsidP="002A5495">
      <w:pPr>
        <w:spacing w:line="312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Weryfikacja stanu zachowania poszczególnych zespołów akt USC pozwala na ustalenie</w:t>
      </w:r>
      <w:r w:rsidR="00BF7FAD">
        <w:rPr>
          <w:sz w:val="24"/>
          <w:szCs w:val="24"/>
        </w:rPr>
        <w:t>,</w:t>
      </w:r>
      <w:r>
        <w:rPr>
          <w:sz w:val="24"/>
          <w:szCs w:val="24"/>
        </w:rPr>
        <w:t xml:space="preserve"> czy materiały z interesujących nas roczników trafiły już do archiwum państwowego, czy też w dalszym ciągu przechowywane są we właściwym urzędzie.</w:t>
      </w:r>
      <w:r w:rsidR="005D0087">
        <w:rPr>
          <w:sz w:val="24"/>
          <w:szCs w:val="24"/>
        </w:rPr>
        <w:t xml:space="preserve"> Możemy też sprawdzić, czy w ogóle nasze założenie jest słuszne, tj. czy konkretny urząd w ogóle istniał, a jeśli tak to w jakich latach działał.</w:t>
      </w:r>
      <w:r>
        <w:rPr>
          <w:sz w:val="24"/>
          <w:szCs w:val="24"/>
        </w:rPr>
        <w:t xml:space="preserve"> Zgodnie z obowiązującymi przepisami </w:t>
      </w:r>
      <w:r>
        <w:rPr>
          <w:sz w:val="24"/>
          <w:szCs w:val="24"/>
          <w:u w:val="single"/>
        </w:rPr>
        <w:t>akty urodzeń przekazywane są do archiwów państwowych po 100 latach od ich wytworzenia, a akty małżeństw i zgonów po 80 latach</w:t>
      </w:r>
      <w:r>
        <w:rPr>
          <w:sz w:val="24"/>
          <w:szCs w:val="24"/>
        </w:rPr>
        <w:t xml:space="preserve">. </w:t>
      </w:r>
      <w:r w:rsidR="00893029">
        <w:rPr>
          <w:sz w:val="24"/>
          <w:szCs w:val="24"/>
        </w:rPr>
        <w:t>Zdarzają się jednak opóźnienia w przekazywaniu</w:t>
      </w:r>
      <w:r>
        <w:rPr>
          <w:sz w:val="24"/>
          <w:szCs w:val="24"/>
        </w:rPr>
        <w:t>.</w:t>
      </w:r>
    </w:p>
    <w:p w14:paraId="4DDAA33D" w14:textId="166A7E29" w:rsidR="00F244EC" w:rsidRPr="00D81A5B" w:rsidRDefault="00085B02" w:rsidP="002A5495">
      <w:pPr>
        <w:spacing w:line="312" w:lineRule="auto"/>
        <w:jc w:val="both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-</w:t>
      </w:r>
      <w:r w:rsidR="00F244EC">
        <w:rPr>
          <w:sz w:val="24"/>
          <w:szCs w:val="24"/>
        </w:rPr>
        <w:t xml:space="preserve"> </w:t>
      </w:r>
      <w:r w:rsidR="006C17C8" w:rsidRPr="00D81A5B">
        <w:rPr>
          <w:b/>
          <w:color w:val="000000" w:themeColor="text1"/>
          <w:sz w:val="24"/>
          <w:szCs w:val="24"/>
        </w:rPr>
        <w:t>akta stanu cywilnego</w:t>
      </w:r>
      <w:r w:rsidR="0010535E" w:rsidRPr="00D81A5B">
        <w:rPr>
          <w:b/>
          <w:color w:val="000000" w:themeColor="text1"/>
          <w:sz w:val="24"/>
          <w:szCs w:val="24"/>
        </w:rPr>
        <w:t xml:space="preserve"> wyznaniowej</w:t>
      </w:r>
      <w:r w:rsidR="006C17C8" w:rsidRPr="00D81A5B">
        <w:rPr>
          <w:b/>
          <w:color w:val="000000" w:themeColor="text1"/>
          <w:sz w:val="24"/>
          <w:szCs w:val="24"/>
        </w:rPr>
        <w:t xml:space="preserve"> rejestracji kościelnej</w:t>
      </w:r>
      <w:r w:rsidR="0010535E" w:rsidRPr="00D81A5B">
        <w:rPr>
          <w:color w:val="000000" w:themeColor="text1"/>
          <w:sz w:val="24"/>
          <w:szCs w:val="24"/>
        </w:rPr>
        <w:t xml:space="preserve"> </w:t>
      </w:r>
      <w:r w:rsidR="00511331" w:rsidRPr="00D81A5B">
        <w:rPr>
          <w:color w:val="000000" w:themeColor="text1"/>
          <w:sz w:val="24"/>
          <w:szCs w:val="24"/>
        </w:rPr>
        <w:t>(</w:t>
      </w:r>
      <w:r w:rsidRPr="00D81A5B">
        <w:rPr>
          <w:b/>
          <w:color w:val="000000" w:themeColor="text1"/>
          <w:sz w:val="24"/>
          <w:szCs w:val="24"/>
        </w:rPr>
        <w:t>metryki kościelne</w:t>
      </w:r>
      <w:r w:rsidR="00511331" w:rsidRPr="00D81A5B">
        <w:rPr>
          <w:b/>
          <w:color w:val="000000" w:themeColor="text1"/>
          <w:sz w:val="24"/>
          <w:szCs w:val="24"/>
        </w:rPr>
        <w:t>)</w:t>
      </w:r>
      <w:r w:rsidRPr="00D81A5B">
        <w:rPr>
          <w:color w:val="000000" w:themeColor="text1"/>
          <w:sz w:val="24"/>
          <w:szCs w:val="24"/>
        </w:rPr>
        <w:t xml:space="preserve"> –</w:t>
      </w:r>
      <w:r w:rsidR="00AA6DAE" w:rsidRPr="00D81A5B">
        <w:rPr>
          <w:color w:val="000000" w:themeColor="text1"/>
          <w:sz w:val="24"/>
          <w:szCs w:val="24"/>
        </w:rPr>
        <w:t xml:space="preserve"> </w:t>
      </w:r>
      <w:r w:rsidRPr="00D81A5B">
        <w:rPr>
          <w:color w:val="000000" w:themeColor="text1"/>
          <w:sz w:val="24"/>
          <w:szCs w:val="24"/>
        </w:rPr>
        <w:t>zachowane</w:t>
      </w:r>
      <w:r w:rsidR="00296A4B" w:rsidRPr="00D81A5B">
        <w:rPr>
          <w:color w:val="000000" w:themeColor="text1"/>
          <w:sz w:val="24"/>
          <w:szCs w:val="24"/>
        </w:rPr>
        <w:t xml:space="preserve"> są</w:t>
      </w:r>
      <w:r w:rsidRPr="00D81A5B">
        <w:rPr>
          <w:color w:val="000000" w:themeColor="text1"/>
          <w:sz w:val="24"/>
          <w:szCs w:val="24"/>
        </w:rPr>
        <w:t xml:space="preserve"> w archiwach państwowych </w:t>
      </w:r>
      <w:r w:rsidR="00511331" w:rsidRPr="00D81A5B">
        <w:rPr>
          <w:color w:val="000000" w:themeColor="text1"/>
          <w:sz w:val="24"/>
          <w:szCs w:val="24"/>
        </w:rPr>
        <w:t xml:space="preserve">głównie </w:t>
      </w:r>
      <w:r w:rsidRPr="00D81A5B">
        <w:rPr>
          <w:color w:val="000000" w:themeColor="text1"/>
          <w:sz w:val="24"/>
          <w:szCs w:val="24"/>
        </w:rPr>
        <w:t xml:space="preserve">jako </w:t>
      </w:r>
      <w:r w:rsidRPr="00D81A5B">
        <w:rPr>
          <w:color w:val="000000" w:themeColor="text1"/>
          <w:sz w:val="24"/>
          <w:szCs w:val="24"/>
          <w:u w:val="single"/>
        </w:rPr>
        <w:t>duplikaty</w:t>
      </w:r>
      <w:r w:rsidRPr="00D81A5B">
        <w:rPr>
          <w:color w:val="000000" w:themeColor="text1"/>
          <w:sz w:val="24"/>
          <w:szCs w:val="24"/>
        </w:rPr>
        <w:t xml:space="preserve"> pełniące funkcje późniejszych metryk urzędów stanu cywilnego i będące do dyspozycji ówczesnej administracji cywilnej. </w:t>
      </w:r>
      <w:r w:rsidR="006F0171" w:rsidRPr="00D81A5B">
        <w:rPr>
          <w:color w:val="000000" w:themeColor="text1"/>
          <w:sz w:val="24"/>
          <w:szCs w:val="24"/>
        </w:rPr>
        <w:t xml:space="preserve">Mają różną postać zapisu: tabelaryczną lub w tekście ciągłym. </w:t>
      </w:r>
      <w:r w:rsidRPr="00D81A5B">
        <w:rPr>
          <w:color w:val="000000" w:themeColor="text1"/>
          <w:sz w:val="24"/>
          <w:szCs w:val="24"/>
        </w:rPr>
        <w:t xml:space="preserve">Geneza tego rodzaju </w:t>
      </w:r>
      <w:r w:rsidR="00D2629F" w:rsidRPr="00D81A5B">
        <w:rPr>
          <w:color w:val="000000" w:themeColor="text1"/>
          <w:sz w:val="24"/>
          <w:szCs w:val="24"/>
        </w:rPr>
        <w:t xml:space="preserve">ksiąg sięga czasów </w:t>
      </w:r>
      <w:r w:rsidR="00511331" w:rsidRPr="00D81A5B">
        <w:rPr>
          <w:color w:val="000000" w:themeColor="text1"/>
          <w:sz w:val="24"/>
          <w:szCs w:val="24"/>
        </w:rPr>
        <w:t xml:space="preserve">Księstwa Warszawskiego i związana jest z przyjęciem </w:t>
      </w:r>
      <w:r w:rsidR="00C74548" w:rsidRPr="00D81A5B">
        <w:rPr>
          <w:color w:val="000000" w:themeColor="text1"/>
          <w:sz w:val="24"/>
          <w:szCs w:val="24"/>
        </w:rPr>
        <w:t>przepisów i norm prawa</w:t>
      </w:r>
      <w:r w:rsidR="00511331" w:rsidRPr="00D81A5B">
        <w:rPr>
          <w:color w:val="000000" w:themeColor="text1"/>
          <w:sz w:val="24"/>
          <w:szCs w:val="24"/>
        </w:rPr>
        <w:t xml:space="preserve"> cywilnego</w:t>
      </w:r>
      <w:r w:rsidR="00762656" w:rsidRPr="00D81A5B">
        <w:rPr>
          <w:color w:val="000000" w:themeColor="text1"/>
          <w:sz w:val="24"/>
          <w:szCs w:val="24"/>
        </w:rPr>
        <w:t>, określanego mianem K</w:t>
      </w:r>
      <w:r w:rsidR="00D81A5B" w:rsidRPr="00D81A5B">
        <w:rPr>
          <w:color w:val="000000" w:themeColor="text1"/>
          <w:sz w:val="24"/>
          <w:szCs w:val="24"/>
        </w:rPr>
        <w:t xml:space="preserve">odeksu Napoleona. </w:t>
      </w:r>
      <w:r w:rsidR="00D2629F" w:rsidRPr="00D81A5B">
        <w:rPr>
          <w:color w:val="000000" w:themeColor="text1"/>
          <w:sz w:val="24"/>
          <w:szCs w:val="24"/>
        </w:rPr>
        <w:t xml:space="preserve">Oznacza to, że najstarsze zachowane </w:t>
      </w:r>
      <w:r w:rsidR="007E7C31" w:rsidRPr="00D81A5B">
        <w:rPr>
          <w:color w:val="000000" w:themeColor="text1"/>
          <w:sz w:val="24"/>
          <w:szCs w:val="24"/>
        </w:rPr>
        <w:t xml:space="preserve">akta stanu cywilnego </w:t>
      </w:r>
      <w:r w:rsidR="00D2629F" w:rsidRPr="00D81A5B">
        <w:rPr>
          <w:color w:val="000000" w:themeColor="text1"/>
          <w:sz w:val="24"/>
          <w:szCs w:val="24"/>
        </w:rPr>
        <w:t xml:space="preserve">sięgają (ogólnie rzecz biorąc) </w:t>
      </w:r>
      <w:r w:rsidR="00C74548" w:rsidRPr="00D81A5B">
        <w:rPr>
          <w:color w:val="000000" w:themeColor="text1"/>
          <w:sz w:val="24"/>
          <w:szCs w:val="24"/>
        </w:rPr>
        <w:t>roku 1808</w:t>
      </w:r>
      <w:r w:rsidR="00D2629F" w:rsidRPr="00D81A5B">
        <w:rPr>
          <w:color w:val="000000" w:themeColor="text1"/>
          <w:sz w:val="24"/>
          <w:szCs w:val="24"/>
        </w:rPr>
        <w:t>, z kolei datą kra</w:t>
      </w:r>
      <w:r w:rsidR="006C17C8" w:rsidRPr="00D81A5B">
        <w:rPr>
          <w:color w:val="000000" w:themeColor="text1"/>
          <w:sz w:val="24"/>
          <w:szCs w:val="24"/>
        </w:rPr>
        <w:t>ńcową jest najczęściej rok 1874, a w przypadku terenów Wielkopolski zaboru rosyjskiego rok 1940.</w:t>
      </w:r>
      <w:r w:rsidR="00D2629F" w:rsidRPr="00D81A5B">
        <w:rPr>
          <w:color w:val="000000" w:themeColor="text1"/>
          <w:sz w:val="24"/>
          <w:szCs w:val="24"/>
        </w:rPr>
        <w:t xml:space="preserve"> Starszych</w:t>
      </w:r>
      <w:r w:rsidR="0046586B" w:rsidRPr="00D81A5B">
        <w:rPr>
          <w:color w:val="000000" w:themeColor="text1"/>
          <w:sz w:val="24"/>
          <w:szCs w:val="24"/>
        </w:rPr>
        <w:t>, wyłącznie kościelnych,</w:t>
      </w:r>
      <w:r w:rsidR="00D2629F" w:rsidRPr="00D81A5B">
        <w:rPr>
          <w:color w:val="000000" w:themeColor="text1"/>
          <w:sz w:val="24"/>
          <w:szCs w:val="24"/>
        </w:rPr>
        <w:t xml:space="preserve"> zapisów</w:t>
      </w:r>
      <w:r w:rsidR="00F244EC" w:rsidRPr="00D81A5B">
        <w:rPr>
          <w:color w:val="000000" w:themeColor="text1"/>
          <w:sz w:val="24"/>
          <w:szCs w:val="24"/>
        </w:rPr>
        <w:t xml:space="preserve"> </w:t>
      </w:r>
      <w:r w:rsidR="0046586B" w:rsidRPr="00D81A5B">
        <w:rPr>
          <w:color w:val="000000" w:themeColor="text1"/>
          <w:sz w:val="24"/>
          <w:szCs w:val="24"/>
        </w:rPr>
        <w:t xml:space="preserve">chrztów, małżeństw i zgonów </w:t>
      </w:r>
      <w:r w:rsidR="00F244EC" w:rsidRPr="00D81A5B">
        <w:rPr>
          <w:color w:val="000000" w:themeColor="text1"/>
          <w:sz w:val="24"/>
          <w:szCs w:val="24"/>
        </w:rPr>
        <w:t>należy</w:t>
      </w:r>
      <w:r w:rsidR="00D2629F" w:rsidRPr="00D81A5B">
        <w:rPr>
          <w:color w:val="000000" w:themeColor="text1"/>
          <w:sz w:val="24"/>
          <w:szCs w:val="24"/>
        </w:rPr>
        <w:t xml:space="preserve"> poszukiwać w zasobach archiwów kościelnych</w:t>
      </w:r>
      <w:r w:rsidR="00D81A5B" w:rsidRPr="00D81A5B">
        <w:rPr>
          <w:color w:val="000000" w:themeColor="text1"/>
          <w:sz w:val="24"/>
          <w:szCs w:val="24"/>
        </w:rPr>
        <w:t>.</w:t>
      </w:r>
      <w:r w:rsidR="00D2629F" w:rsidRPr="00D81A5B">
        <w:rPr>
          <w:color w:val="000000" w:themeColor="text1"/>
          <w:sz w:val="24"/>
          <w:szCs w:val="24"/>
        </w:rPr>
        <w:t xml:space="preserve"> Stan zachowania poszczególnych roczników bywa różny; często pojawiają się luki. </w:t>
      </w:r>
      <w:r w:rsidR="00850A3D" w:rsidRPr="00D81A5B">
        <w:rPr>
          <w:color w:val="000000" w:themeColor="text1"/>
          <w:sz w:val="24"/>
          <w:szCs w:val="24"/>
        </w:rPr>
        <w:t>Księgi stanu cywilnego na terenach zaboru rosyjskiego prowadzone były w latach 1866/1867-1915 w języku rosyjskim.</w:t>
      </w:r>
    </w:p>
    <w:p w14:paraId="1C9EB83C" w14:textId="0E76BA8C" w:rsidR="00525BE7" w:rsidRPr="00D81A5B" w:rsidRDefault="005166C1" w:rsidP="002A5495">
      <w:pPr>
        <w:spacing w:line="312" w:lineRule="auto"/>
        <w:ind w:firstLine="708"/>
        <w:jc w:val="both"/>
        <w:rPr>
          <w:color w:val="000000" w:themeColor="text1"/>
          <w:sz w:val="24"/>
          <w:szCs w:val="24"/>
        </w:rPr>
      </w:pPr>
      <w:r w:rsidRPr="00D81A5B">
        <w:rPr>
          <w:color w:val="000000" w:themeColor="text1"/>
          <w:sz w:val="24"/>
          <w:szCs w:val="24"/>
        </w:rPr>
        <w:t xml:space="preserve">W naszym zasobie </w:t>
      </w:r>
      <w:r w:rsidR="00296A4B" w:rsidRPr="00D81A5B">
        <w:rPr>
          <w:color w:val="000000" w:themeColor="text1"/>
          <w:sz w:val="24"/>
          <w:szCs w:val="24"/>
        </w:rPr>
        <w:t>przechowywane</w:t>
      </w:r>
      <w:r w:rsidRPr="00D81A5B">
        <w:rPr>
          <w:color w:val="000000" w:themeColor="text1"/>
          <w:sz w:val="24"/>
          <w:szCs w:val="24"/>
        </w:rPr>
        <w:t xml:space="preserve"> są księgi następujących wyznań: rzymskokatolickie, ewangelickie</w:t>
      </w:r>
      <w:r w:rsidR="0046586B" w:rsidRPr="00D81A5B">
        <w:rPr>
          <w:color w:val="000000" w:themeColor="text1"/>
          <w:sz w:val="24"/>
          <w:szCs w:val="24"/>
        </w:rPr>
        <w:t xml:space="preserve"> (ewangelicko-augsburskie i ewangelicko-reformowane)</w:t>
      </w:r>
      <w:r w:rsidR="00525BE7" w:rsidRPr="00D81A5B">
        <w:rPr>
          <w:color w:val="000000" w:themeColor="text1"/>
          <w:sz w:val="24"/>
          <w:szCs w:val="24"/>
        </w:rPr>
        <w:t>, moj</w:t>
      </w:r>
      <w:r w:rsidR="0046586B" w:rsidRPr="00D81A5B">
        <w:rPr>
          <w:color w:val="000000" w:themeColor="text1"/>
          <w:sz w:val="24"/>
          <w:szCs w:val="24"/>
        </w:rPr>
        <w:t xml:space="preserve">żeszowe </w:t>
      </w:r>
      <w:r w:rsidR="00074628" w:rsidRPr="00D81A5B">
        <w:rPr>
          <w:color w:val="000000" w:themeColor="text1"/>
          <w:sz w:val="24"/>
          <w:szCs w:val="24"/>
        </w:rPr>
        <w:t>(gmin żydowskich/okręgów bóżniczych</w:t>
      </w:r>
      <w:r w:rsidR="00525BE7" w:rsidRPr="00D81A5B">
        <w:rPr>
          <w:color w:val="000000" w:themeColor="text1"/>
          <w:sz w:val="24"/>
          <w:szCs w:val="24"/>
        </w:rPr>
        <w:t>)</w:t>
      </w:r>
      <w:r w:rsidR="008C507B" w:rsidRPr="00D81A5B">
        <w:rPr>
          <w:color w:val="000000" w:themeColor="text1"/>
          <w:sz w:val="24"/>
          <w:szCs w:val="24"/>
        </w:rPr>
        <w:t>, prawosławne. W nielicznych przypadka</w:t>
      </w:r>
      <w:r w:rsidR="00850A3D" w:rsidRPr="00D81A5B">
        <w:rPr>
          <w:color w:val="000000" w:themeColor="text1"/>
          <w:sz w:val="24"/>
          <w:szCs w:val="24"/>
        </w:rPr>
        <w:t>ch</w:t>
      </w:r>
      <w:r w:rsidR="008C507B" w:rsidRPr="00D81A5B">
        <w:rPr>
          <w:color w:val="000000" w:themeColor="text1"/>
          <w:sz w:val="24"/>
          <w:szCs w:val="24"/>
        </w:rPr>
        <w:t xml:space="preserve"> także okręgów wyznaniowych bap</w:t>
      </w:r>
      <w:r w:rsidR="00C93861" w:rsidRPr="00D81A5B">
        <w:rPr>
          <w:color w:val="000000" w:themeColor="text1"/>
          <w:sz w:val="24"/>
          <w:szCs w:val="24"/>
        </w:rPr>
        <w:t>tys</w:t>
      </w:r>
      <w:r w:rsidR="00850A3D" w:rsidRPr="00D81A5B">
        <w:rPr>
          <w:color w:val="000000" w:themeColor="text1"/>
          <w:sz w:val="24"/>
          <w:szCs w:val="24"/>
        </w:rPr>
        <w:t>tów i</w:t>
      </w:r>
      <w:r w:rsidR="00C93861" w:rsidRPr="00D81A5B">
        <w:rPr>
          <w:color w:val="000000" w:themeColor="text1"/>
          <w:sz w:val="24"/>
          <w:szCs w:val="24"/>
        </w:rPr>
        <w:t xml:space="preserve"> </w:t>
      </w:r>
      <w:r w:rsidR="00347829" w:rsidRPr="00D81A5B">
        <w:rPr>
          <w:color w:val="000000" w:themeColor="text1"/>
          <w:sz w:val="24"/>
          <w:szCs w:val="24"/>
        </w:rPr>
        <w:t>mariawitów</w:t>
      </w:r>
      <w:r w:rsidR="008C507B" w:rsidRPr="00D81A5B">
        <w:rPr>
          <w:color w:val="000000" w:themeColor="text1"/>
          <w:sz w:val="24"/>
          <w:szCs w:val="24"/>
        </w:rPr>
        <w:t>.</w:t>
      </w:r>
      <w:r w:rsidR="00525BE7" w:rsidRPr="00D81A5B">
        <w:rPr>
          <w:color w:val="000000" w:themeColor="text1"/>
          <w:sz w:val="24"/>
          <w:szCs w:val="24"/>
        </w:rPr>
        <w:t xml:space="preserve"> </w:t>
      </w:r>
    </w:p>
    <w:p w14:paraId="5DF9C3DD" w14:textId="1E9B57C6" w:rsidR="00085B02" w:rsidRPr="002B4DB7" w:rsidRDefault="005166C1" w:rsidP="002A5495">
      <w:pPr>
        <w:spacing w:line="312" w:lineRule="auto"/>
        <w:ind w:firstLine="708"/>
        <w:jc w:val="both"/>
        <w:rPr>
          <w:strike/>
          <w:sz w:val="24"/>
          <w:szCs w:val="24"/>
        </w:rPr>
      </w:pPr>
      <w:r>
        <w:rPr>
          <w:sz w:val="24"/>
          <w:szCs w:val="24"/>
        </w:rPr>
        <w:lastRenderedPageBreak/>
        <w:t xml:space="preserve">Aby zweryfikować zawartość ksiąg w inwentarzach archiwalnych, a w przypadku </w:t>
      </w:r>
      <w:proofErr w:type="spellStart"/>
      <w:r>
        <w:rPr>
          <w:sz w:val="24"/>
          <w:szCs w:val="24"/>
        </w:rPr>
        <w:t>zdigitalizowanych</w:t>
      </w:r>
      <w:proofErr w:type="spellEnd"/>
      <w:r>
        <w:rPr>
          <w:sz w:val="24"/>
          <w:szCs w:val="24"/>
        </w:rPr>
        <w:t xml:space="preserve"> zespołów przeglądać skany</w:t>
      </w:r>
      <w:r w:rsidR="00296A4B">
        <w:rPr>
          <w:sz w:val="24"/>
          <w:szCs w:val="24"/>
        </w:rPr>
        <w:t>,</w:t>
      </w:r>
      <w:r>
        <w:rPr>
          <w:sz w:val="24"/>
          <w:szCs w:val="24"/>
        </w:rPr>
        <w:t xml:space="preserve"> należy na portalu </w:t>
      </w:r>
      <w:r w:rsidRPr="005166C1">
        <w:rPr>
          <w:i/>
          <w:sz w:val="24"/>
          <w:szCs w:val="24"/>
        </w:rPr>
        <w:t>www.szukajwarchiwach.gov.pl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wpisać </w:t>
      </w:r>
      <w:r w:rsidR="00F244EC">
        <w:rPr>
          <w:sz w:val="24"/>
          <w:szCs w:val="24"/>
        </w:rPr>
        <w:t xml:space="preserve">(przykładowo dla miejscowości i wyznania) </w:t>
      </w:r>
      <w:r>
        <w:rPr>
          <w:sz w:val="24"/>
          <w:szCs w:val="24"/>
        </w:rPr>
        <w:t>następujące frazy: „akta stanu cywilnego parafii rzymskokatolickiej Pobiedziska”, „akta stanu cywilnego parafii ewangelickiej Szamotuły”, lub „akta stanu cywilnego okręgu bóżniczego Turek”.</w:t>
      </w:r>
      <w:r w:rsidR="00A45383">
        <w:rPr>
          <w:sz w:val="24"/>
          <w:szCs w:val="24"/>
        </w:rPr>
        <w:t xml:space="preserve"> W trakcie weryfikacji zachowanych roczników można zauważyć różnice w cezurach czasowych: w przypadku zaboru pruskiego jest to rok 1874, </w:t>
      </w:r>
      <w:r w:rsidR="00296A4B">
        <w:rPr>
          <w:sz w:val="24"/>
          <w:szCs w:val="24"/>
        </w:rPr>
        <w:t xml:space="preserve">natomiast </w:t>
      </w:r>
      <w:r w:rsidR="00A45383">
        <w:rPr>
          <w:sz w:val="24"/>
          <w:szCs w:val="24"/>
        </w:rPr>
        <w:t xml:space="preserve">na terenie </w:t>
      </w:r>
      <w:r w:rsidR="002B4DB7" w:rsidRPr="00D81A5B">
        <w:rPr>
          <w:color w:val="000000" w:themeColor="text1"/>
          <w:sz w:val="24"/>
          <w:szCs w:val="24"/>
        </w:rPr>
        <w:t xml:space="preserve">byłego </w:t>
      </w:r>
      <w:r w:rsidR="00A45383">
        <w:rPr>
          <w:sz w:val="24"/>
          <w:szCs w:val="24"/>
        </w:rPr>
        <w:t>zaboru rosyjskiego te księgi prowadzone były</w:t>
      </w:r>
      <w:r w:rsidR="00A45383" w:rsidRPr="00D81A5B">
        <w:rPr>
          <w:color w:val="000000" w:themeColor="text1"/>
          <w:sz w:val="24"/>
          <w:szCs w:val="24"/>
        </w:rPr>
        <w:t xml:space="preserve"> </w:t>
      </w:r>
      <w:r w:rsidR="002B4DB7" w:rsidRPr="00D81A5B">
        <w:rPr>
          <w:color w:val="000000" w:themeColor="text1"/>
          <w:sz w:val="24"/>
          <w:szCs w:val="24"/>
        </w:rPr>
        <w:t>do po</w:t>
      </w:r>
      <w:r w:rsidR="00120DD8" w:rsidRPr="00D81A5B">
        <w:rPr>
          <w:color w:val="000000" w:themeColor="text1"/>
          <w:sz w:val="24"/>
          <w:szCs w:val="24"/>
        </w:rPr>
        <w:t>łowy 1940 r.</w:t>
      </w:r>
      <w:r w:rsidR="00376A2B" w:rsidRPr="00D81A5B">
        <w:rPr>
          <w:color w:val="000000" w:themeColor="text1"/>
          <w:sz w:val="24"/>
          <w:szCs w:val="24"/>
        </w:rPr>
        <w:t xml:space="preserve"> Wówczas na </w:t>
      </w:r>
      <w:r w:rsidR="00461EE9" w:rsidRPr="00D81A5B">
        <w:rPr>
          <w:color w:val="000000" w:themeColor="text1"/>
          <w:sz w:val="24"/>
          <w:szCs w:val="24"/>
        </w:rPr>
        <w:t>włączo</w:t>
      </w:r>
      <w:r w:rsidR="00120DD8" w:rsidRPr="00D81A5B">
        <w:rPr>
          <w:color w:val="000000" w:themeColor="text1"/>
          <w:sz w:val="24"/>
          <w:szCs w:val="24"/>
        </w:rPr>
        <w:t>n</w:t>
      </w:r>
      <w:r w:rsidR="00376A2B" w:rsidRPr="00D81A5B">
        <w:rPr>
          <w:color w:val="000000" w:themeColor="text1"/>
          <w:sz w:val="24"/>
          <w:szCs w:val="24"/>
        </w:rPr>
        <w:t>ych w granice</w:t>
      </w:r>
      <w:r w:rsidR="00120DD8" w:rsidRPr="00D81A5B">
        <w:rPr>
          <w:color w:val="000000" w:themeColor="text1"/>
          <w:sz w:val="24"/>
          <w:szCs w:val="24"/>
        </w:rPr>
        <w:t xml:space="preserve"> III Rzeszy Niemieckiej</w:t>
      </w:r>
      <w:r w:rsidR="002B4DB7" w:rsidRPr="00D81A5B">
        <w:rPr>
          <w:color w:val="000000" w:themeColor="text1"/>
          <w:sz w:val="24"/>
          <w:szCs w:val="24"/>
        </w:rPr>
        <w:t xml:space="preserve"> </w:t>
      </w:r>
      <w:r w:rsidR="00376A2B" w:rsidRPr="00D81A5B">
        <w:rPr>
          <w:color w:val="000000" w:themeColor="text1"/>
          <w:sz w:val="24"/>
          <w:szCs w:val="24"/>
        </w:rPr>
        <w:t xml:space="preserve">ziemiach polskich byłego zaboru rosyjskiego </w:t>
      </w:r>
      <w:r w:rsidR="002B4DB7" w:rsidRPr="00D81A5B">
        <w:rPr>
          <w:color w:val="000000" w:themeColor="text1"/>
          <w:sz w:val="24"/>
          <w:szCs w:val="24"/>
        </w:rPr>
        <w:t>władze okupacyjne utworzyły urzędy stanu cywilnego</w:t>
      </w:r>
      <w:r w:rsidR="00120DD8" w:rsidRPr="00D81A5B">
        <w:rPr>
          <w:color w:val="000000" w:themeColor="text1"/>
          <w:sz w:val="24"/>
          <w:szCs w:val="24"/>
        </w:rPr>
        <w:t xml:space="preserve">, analogiczne do istniejących od 1874 r. na ziemiach </w:t>
      </w:r>
      <w:r w:rsidR="00376A2B" w:rsidRPr="00D81A5B">
        <w:rPr>
          <w:color w:val="000000" w:themeColor="text1"/>
          <w:sz w:val="24"/>
          <w:szCs w:val="24"/>
        </w:rPr>
        <w:t xml:space="preserve">byłego </w:t>
      </w:r>
      <w:r w:rsidR="00120DD8" w:rsidRPr="00D81A5B">
        <w:rPr>
          <w:color w:val="000000" w:themeColor="text1"/>
          <w:sz w:val="24"/>
          <w:szCs w:val="24"/>
        </w:rPr>
        <w:t>zaboru pruskiego</w:t>
      </w:r>
      <w:r w:rsidR="00D81A5B" w:rsidRPr="00D81A5B">
        <w:rPr>
          <w:color w:val="000000" w:themeColor="text1"/>
          <w:sz w:val="24"/>
          <w:szCs w:val="24"/>
        </w:rPr>
        <w:t>.</w:t>
      </w:r>
    </w:p>
    <w:p w14:paraId="51DBDFD5" w14:textId="38E95292" w:rsidR="00A45383" w:rsidRPr="00A45383" w:rsidRDefault="00A45383" w:rsidP="002A5495">
      <w:pPr>
        <w:spacing w:line="312" w:lineRule="auto"/>
        <w:jc w:val="both"/>
        <w:rPr>
          <w:color w:val="0000FF" w:themeColor="hyperlink"/>
          <w:u w:val="single"/>
        </w:rPr>
      </w:pPr>
      <w:r>
        <w:rPr>
          <w:sz w:val="24"/>
          <w:szCs w:val="24"/>
        </w:rPr>
        <w:tab/>
        <w:t>W przypadku gdy pozyskamy informacje o miejscowości urodzenia/małżeństwa/zgonu i jej nazwa nie występuje w czasach współczesnych, lub gdy była to mała wieś i nie wiemy do którego urzędu stanu cywilnego lub parafii należała</w:t>
      </w:r>
      <w:r w:rsidR="00296A4B">
        <w:rPr>
          <w:sz w:val="24"/>
          <w:szCs w:val="24"/>
        </w:rPr>
        <w:t>,</w:t>
      </w:r>
      <w:r>
        <w:rPr>
          <w:sz w:val="24"/>
          <w:szCs w:val="24"/>
        </w:rPr>
        <w:t xml:space="preserve"> skorzystać należy ze spisu miejscowości, czyli tzw. </w:t>
      </w:r>
      <w:r>
        <w:fldChar w:fldCharType="begin"/>
      </w:r>
      <w:r>
        <w:instrText xml:space="preserve"> HYPERLINK "https://www.google.com/url?sa=t&amp;source=web&amp;rct=j&amp;opi=89978449&amp;url=https://www.wbc.poznan.pl/dlibra/publication/110816/edition/121786/content&amp;ved=2ahUKEwi6wImk59yLAxWPUXcKHTyzF1EQFnoECBgQAQ&amp;usg=AOvVaw3q2g3XSbrTAkc6NTWo72k6" </w:instrText>
      </w:r>
      <w:r>
        <w:fldChar w:fldCharType="separate"/>
      </w:r>
      <w:proofErr w:type="spellStart"/>
      <w:r w:rsidRPr="00A45383">
        <w:rPr>
          <w:rFonts w:cstheme="minorHAnsi"/>
          <w:i/>
          <w:color w:val="000000" w:themeColor="text1"/>
          <w:sz w:val="24"/>
          <w:szCs w:val="24"/>
        </w:rPr>
        <w:t>Gemeindelexikon</w:t>
      </w:r>
      <w:proofErr w:type="spellEnd"/>
      <w:r w:rsidRPr="00A45383">
        <w:rPr>
          <w:rFonts w:cstheme="min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A45383">
        <w:rPr>
          <w:rFonts w:cstheme="minorHAnsi"/>
          <w:i/>
          <w:color w:val="000000" w:themeColor="text1"/>
          <w:sz w:val="24"/>
          <w:szCs w:val="24"/>
        </w:rPr>
        <w:t>für</w:t>
      </w:r>
      <w:proofErr w:type="spellEnd"/>
      <w:r w:rsidRPr="00A45383">
        <w:rPr>
          <w:rFonts w:cstheme="min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A45383">
        <w:rPr>
          <w:rFonts w:cstheme="minorHAnsi"/>
          <w:i/>
          <w:color w:val="000000" w:themeColor="text1"/>
          <w:sz w:val="24"/>
          <w:szCs w:val="24"/>
        </w:rPr>
        <w:t>die</w:t>
      </w:r>
      <w:proofErr w:type="spellEnd"/>
      <w:r w:rsidRPr="00A45383">
        <w:rPr>
          <w:rFonts w:cstheme="min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A45383">
        <w:rPr>
          <w:rFonts w:cstheme="minorHAnsi"/>
          <w:i/>
          <w:color w:val="000000" w:themeColor="text1"/>
          <w:sz w:val="24"/>
          <w:szCs w:val="24"/>
        </w:rPr>
        <w:t>Provinz</w:t>
      </w:r>
      <w:proofErr w:type="spellEnd"/>
      <w:r w:rsidRPr="00A45383">
        <w:rPr>
          <w:rFonts w:cstheme="min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A45383">
        <w:rPr>
          <w:rFonts w:cstheme="minorHAnsi"/>
          <w:i/>
          <w:color w:val="000000" w:themeColor="text1"/>
          <w:sz w:val="24"/>
          <w:szCs w:val="24"/>
        </w:rPr>
        <w:t>Posen</w:t>
      </w:r>
      <w:proofErr w:type="spellEnd"/>
      <w:r>
        <w:rPr>
          <w:rFonts w:cstheme="minorHAnsi"/>
          <w:color w:val="000000" w:themeColor="text1"/>
          <w:sz w:val="24"/>
          <w:szCs w:val="24"/>
        </w:rPr>
        <w:t>, który dostępny jest w czytelni Archiwum Państwowego w Poznaniu.</w:t>
      </w:r>
      <w:r w:rsidR="00A8479F">
        <w:rPr>
          <w:rFonts w:cstheme="minorHAnsi"/>
          <w:color w:val="000000" w:themeColor="text1"/>
          <w:sz w:val="24"/>
          <w:szCs w:val="24"/>
        </w:rPr>
        <w:t xml:space="preserve"> Należy pamiętać, że sieć urzędów stanu cywilnego 150 lat temu była bardziej gęsta, co wynikało z ograniczonych możliwości przemieszczania się i wcale nie należy sugerować się stanem dzisiejszym, tj. urzędami stanu w siedzibach gmin. </w:t>
      </w:r>
      <w:r w:rsidR="00F244EC">
        <w:rPr>
          <w:rFonts w:cstheme="minorHAnsi"/>
          <w:color w:val="000000" w:themeColor="text1"/>
          <w:sz w:val="24"/>
          <w:szCs w:val="24"/>
        </w:rPr>
        <w:t>W</w:t>
      </w:r>
      <w:r w:rsidR="00A8479F">
        <w:rPr>
          <w:rFonts w:cstheme="minorHAnsi"/>
          <w:color w:val="000000" w:themeColor="text1"/>
          <w:sz w:val="24"/>
          <w:szCs w:val="24"/>
        </w:rPr>
        <w:t xml:space="preserve">stępnie można wytypować najbardziej prawdopodobne urzędy stanu cywilnego i </w:t>
      </w:r>
      <w:r w:rsidR="00F244EC">
        <w:rPr>
          <w:rFonts w:cstheme="minorHAnsi"/>
          <w:color w:val="000000" w:themeColor="text1"/>
          <w:sz w:val="24"/>
          <w:szCs w:val="24"/>
        </w:rPr>
        <w:t>w czasie poszukiwań</w:t>
      </w:r>
      <w:r w:rsidR="00A8479F">
        <w:rPr>
          <w:rFonts w:cstheme="minorHAnsi"/>
          <w:color w:val="000000" w:themeColor="text1"/>
          <w:sz w:val="24"/>
          <w:szCs w:val="24"/>
        </w:rPr>
        <w:t xml:space="preserve"> zwracać uwagę na miejscowości zamieszkania wpisan</w:t>
      </w:r>
      <w:r w:rsidR="002174A9">
        <w:rPr>
          <w:rFonts w:cstheme="minorHAnsi"/>
          <w:color w:val="000000" w:themeColor="text1"/>
          <w:sz w:val="24"/>
          <w:szCs w:val="24"/>
        </w:rPr>
        <w:t>e</w:t>
      </w:r>
      <w:r w:rsidR="00A8479F">
        <w:rPr>
          <w:rFonts w:cstheme="minorHAnsi"/>
          <w:color w:val="000000" w:themeColor="text1"/>
          <w:sz w:val="24"/>
          <w:szCs w:val="24"/>
        </w:rPr>
        <w:t xml:space="preserve"> w dokumentach osób</w:t>
      </w:r>
      <w:r w:rsidR="002174A9">
        <w:rPr>
          <w:rFonts w:cstheme="minorHAnsi"/>
          <w:color w:val="000000" w:themeColor="text1"/>
          <w:sz w:val="24"/>
          <w:szCs w:val="24"/>
        </w:rPr>
        <w:t xml:space="preserve">. </w:t>
      </w:r>
      <w:r w:rsidR="00A8479F">
        <w:rPr>
          <w:rFonts w:cstheme="minorHAnsi"/>
          <w:color w:val="000000" w:themeColor="text1"/>
          <w:sz w:val="24"/>
          <w:szCs w:val="24"/>
        </w:rPr>
        <w:t xml:space="preserve"> </w:t>
      </w:r>
      <w:r w:rsidR="002174A9">
        <w:rPr>
          <w:rFonts w:cstheme="minorHAnsi"/>
          <w:color w:val="000000" w:themeColor="text1"/>
          <w:sz w:val="24"/>
          <w:szCs w:val="24"/>
        </w:rPr>
        <w:t>M</w:t>
      </w:r>
      <w:r w:rsidR="00A8479F">
        <w:rPr>
          <w:rFonts w:cstheme="minorHAnsi"/>
          <w:color w:val="000000" w:themeColor="text1"/>
          <w:sz w:val="24"/>
          <w:szCs w:val="24"/>
        </w:rPr>
        <w:t>ożna</w:t>
      </w:r>
      <w:r w:rsidR="002174A9">
        <w:rPr>
          <w:rFonts w:cstheme="minorHAnsi"/>
          <w:color w:val="000000" w:themeColor="text1"/>
          <w:sz w:val="24"/>
          <w:szCs w:val="24"/>
        </w:rPr>
        <w:t xml:space="preserve"> też</w:t>
      </w:r>
      <w:r w:rsidR="00A8479F">
        <w:rPr>
          <w:rFonts w:cstheme="minorHAnsi"/>
          <w:color w:val="000000" w:themeColor="text1"/>
          <w:sz w:val="24"/>
          <w:szCs w:val="24"/>
        </w:rPr>
        <w:t xml:space="preserve"> zadzwonić </w:t>
      </w:r>
      <w:r w:rsidR="002174A9">
        <w:rPr>
          <w:rFonts w:cstheme="minorHAnsi"/>
          <w:color w:val="000000" w:themeColor="text1"/>
          <w:sz w:val="24"/>
          <w:szCs w:val="24"/>
        </w:rPr>
        <w:t>do Czytelni</w:t>
      </w:r>
      <w:r w:rsidR="00A8479F">
        <w:rPr>
          <w:rFonts w:cstheme="minorHAnsi"/>
          <w:color w:val="000000" w:themeColor="text1"/>
          <w:sz w:val="24"/>
          <w:szCs w:val="24"/>
        </w:rPr>
        <w:t xml:space="preserve"> </w:t>
      </w:r>
      <w:r w:rsidR="002174A9">
        <w:rPr>
          <w:rFonts w:cstheme="minorHAnsi"/>
          <w:color w:val="000000" w:themeColor="text1"/>
          <w:sz w:val="24"/>
          <w:szCs w:val="24"/>
        </w:rPr>
        <w:t xml:space="preserve">Archiwum Państwowego, gdzie </w:t>
      </w:r>
      <w:r w:rsidR="00A8479F">
        <w:rPr>
          <w:rFonts w:cstheme="minorHAnsi"/>
          <w:color w:val="000000" w:themeColor="text1"/>
          <w:sz w:val="24"/>
          <w:szCs w:val="24"/>
        </w:rPr>
        <w:t>pomożemy ustalić właściwe miejsce sporządzenia dokumentu.</w:t>
      </w:r>
      <w:r w:rsidR="00296A4B">
        <w:rPr>
          <w:rFonts w:cstheme="minorHAnsi"/>
          <w:color w:val="000000" w:themeColor="text1"/>
          <w:sz w:val="24"/>
          <w:szCs w:val="24"/>
        </w:rPr>
        <w:t xml:space="preserve"> Pewną trudność mogą sprawić </w:t>
      </w:r>
      <w:r w:rsidR="002174A9">
        <w:rPr>
          <w:rFonts w:cstheme="minorHAnsi"/>
          <w:color w:val="000000" w:themeColor="text1"/>
          <w:sz w:val="24"/>
          <w:szCs w:val="24"/>
        </w:rPr>
        <w:t>równi</w:t>
      </w:r>
      <w:r w:rsidR="00296A4B">
        <w:rPr>
          <w:rFonts w:cstheme="minorHAnsi"/>
          <w:color w:val="000000" w:themeColor="text1"/>
          <w:sz w:val="24"/>
          <w:szCs w:val="24"/>
        </w:rPr>
        <w:t>eż dawne nazwy: inne w okresie zaborów, inne po odzyskaniu niepodległości, a w latach 1939-1945 –</w:t>
      </w:r>
      <w:r w:rsidR="00806033">
        <w:rPr>
          <w:rFonts w:cstheme="minorHAnsi"/>
          <w:color w:val="000000" w:themeColor="text1"/>
          <w:sz w:val="24"/>
          <w:szCs w:val="24"/>
        </w:rPr>
        <w:t xml:space="preserve"> </w:t>
      </w:r>
      <w:r w:rsidR="00296A4B">
        <w:rPr>
          <w:rFonts w:cstheme="minorHAnsi"/>
          <w:color w:val="000000" w:themeColor="text1"/>
          <w:sz w:val="24"/>
          <w:szCs w:val="24"/>
        </w:rPr>
        <w:t xml:space="preserve">jeszcze inne. </w:t>
      </w:r>
      <w:r w:rsidR="00806033">
        <w:rPr>
          <w:rFonts w:cstheme="minorHAnsi"/>
          <w:color w:val="000000" w:themeColor="text1"/>
          <w:sz w:val="24"/>
          <w:szCs w:val="24"/>
        </w:rPr>
        <w:br/>
      </w:r>
      <w:r w:rsidR="00296A4B">
        <w:rPr>
          <w:rFonts w:cstheme="minorHAnsi"/>
          <w:color w:val="000000" w:themeColor="text1"/>
          <w:sz w:val="24"/>
          <w:szCs w:val="24"/>
        </w:rPr>
        <w:t>W tym przypadku także służymy pomocą.</w:t>
      </w:r>
    </w:p>
    <w:p w14:paraId="7B26D374" w14:textId="77777777" w:rsidR="00A45383" w:rsidRDefault="00A45383" w:rsidP="002A5495">
      <w:pPr>
        <w:spacing w:line="312" w:lineRule="auto"/>
        <w:jc w:val="both"/>
        <w:rPr>
          <w:sz w:val="24"/>
          <w:szCs w:val="24"/>
        </w:rPr>
      </w:pPr>
      <w:r>
        <w:fldChar w:fldCharType="end"/>
      </w:r>
      <w:r w:rsidR="00E97DCD">
        <w:tab/>
      </w:r>
      <w:r w:rsidR="00F41A64">
        <w:rPr>
          <w:sz w:val="24"/>
          <w:szCs w:val="24"/>
        </w:rPr>
        <w:t>Prowadząc poszukiwania w aktach metrykalnych zdecydowanie warto wesprzeć się bazami indeksów, które dostępne są w sieci. Dzięki nim można zlokalizować dokument, ustalić miejsce przechowywania, a nawet obejrzeć załączony w linku skan. Do baz obejmujących nasz zasób należą</w:t>
      </w:r>
      <w:r w:rsidR="0070742B">
        <w:rPr>
          <w:sz w:val="24"/>
          <w:szCs w:val="24"/>
        </w:rPr>
        <w:t xml:space="preserve"> m in.</w:t>
      </w:r>
      <w:r w:rsidR="00F41A64">
        <w:rPr>
          <w:sz w:val="24"/>
          <w:szCs w:val="24"/>
        </w:rPr>
        <w:t>:</w:t>
      </w:r>
    </w:p>
    <w:p w14:paraId="1B8B0A9F" w14:textId="214EBA6F" w:rsidR="00F41A64" w:rsidRDefault="00F41A64" w:rsidP="002A5495">
      <w:pPr>
        <w:spacing w:line="312" w:lineRule="auto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F53B8C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www.poznan-project.psnc.pl</w:t>
      </w:r>
      <w:r>
        <w:rPr>
          <w:sz w:val="24"/>
          <w:szCs w:val="24"/>
        </w:rPr>
        <w:t xml:space="preserve"> –</w:t>
      </w:r>
      <w:r w:rsidR="002174A9">
        <w:rPr>
          <w:sz w:val="24"/>
          <w:szCs w:val="24"/>
        </w:rPr>
        <w:t xml:space="preserve"> </w:t>
      </w:r>
      <w:r>
        <w:rPr>
          <w:sz w:val="24"/>
          <w:szCs w:val="24"/>
        </w:rPr>
        <w:t>baza małżeństw z XIX wieku</w:t>
      </w:r>
    </w:p>
    <w:p w14:paraId="40232471" w14:textId="2C12C8A7" w:rsidR="00F41A64" w:rsidRDefault="00F41A64" w:rsidP="002A5495">
      <w:pPr>
        <w:spacing w:line="312" w:lineRule="auto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F53B8C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www.basia.famula.pl</w:t>
      </w:r>
      <w:r>
        <w:rPr>
          <w:sz w:val="24"/>
          <w:szCs w:val="24"/>
        </w:rPr>
        <w:t xml:space="preserve"> –</w:t>
      </w:r>
      <w:r w:rsidR="002174A9">
        <w:rPr>
          <w:sz w:val="24"/>
          <w:szCs w:val="24"/>
        </w:rPr>
        <w:t xml:space="preserve"> </w:t>
      </w:r>
      <w:r>
        <w:rPr>
          <w:sz w:val="24"/>
          <w:szCs w:val="24"/>
        </w:rPr>
        <w:t>baza indeksów osobowych (warto tutaj wybrać opcję „wyszukiwanie rozszerzone” i ustawić filtry pod kątem poszukiwanego dokumentu)</w:t>
      </w:r>
    </w:p>
    <w:p w14:paraId="1F39E31C" w14:textId="5F030D92" w:rsidR="00F41A64" w:rsidRDefault="00F41A64" w:rsidP="002A5495">
      <w:pPr>
        <w:spacing w:line="312" w:lineRule="auto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F53B8C">
        <w:rPr>
          <w:sz w:val="24"/>
          <w:szCs w:val="24"/>
        </w:rPr>
        <w:t xml:space="preserve"> </w:t>
      </w:r>
      <w:r w:rsidRPr="00F41A64">
        <w:rPr>
          <w:b/>
          <w:sz w:val="24"/>
          <w:szCs w:val="24"/>
        </w:rPr>
        <w:t>geneteka.genealodzy.pl</w:t>
      </w:r>
      <w:r>
        <w:rPr>
          <w:sz w:val="24"/>
          <w:szCs w:val="24"/>
        </w:rPr>
        <w:t xml:space="preserve"> –</w:t>
      </w:r>
      <w:r w:rsidR="002174A9">
        <w:rPr>
          <w:sz w:val="24"/>
          <w:szCs w:val="24"/>
        </w:rPr>
        <w:t xml:space="preserve"> </w:t>
      </w:r>
      <w:r>
        <w:rPr>
          <w:sz w:val="24"/>
          <w:szCs w:val="24"/>
        </w:rPr>
        <w:t>baza indeksów urodzeń, małżeństw i zgonów</w:t>
      </w:r>
    </w:p>
    <w:p w14:paraId="03D1E7BD" w14:textId="26B3E1A1" w:rsidR="002A5495" w:rsidRDefault="0070742B" w:rsidP="002A5495">
      <w:pPr>
        <w:spacing w:line="312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Ponadto doskonałym źródłem fachowej wiedzy jest forum genealogów –</w:t>
      </w:r>
      <w:r w:rsidR="005965B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Wielkopolskie Towarzystwo Genealogiczne „Gniazdo” dostępne na stronie: </w:t>
      </w:r>
      <w:r w:rsidRPr="0070742B">
        <w:rPr>
          <w:b/>
          <w:sz w:val="24"/>
          <w:szCs w:val="24"/>
        </w:rPr>
        <w:t>www.wtg-gniazdo.org</w:t>
      </w:r>
      <w:r>
        <w:rPr>
          <w:sz w:val="24"/>
          <w:szCs w:val="24"/>
        </w:rPr>
        <w:t>.</w:t>
      </w:r>
    </w:p>
    <w:p w14:paraId="7141494D" w14:textId="77777777" w:rsidR="00806033" w:rsidRDefault="00806033" w:rsidP="002A5495">
      <w:pPr>
        <w:spacing w:line="312" w:lineRule="auto"/>
        <w:jc w:val="both"/>
        <w:rPr>
          <w:sz w:val="24"/>
          <w:szCs w:val="24"/>
        </w:rPr>
      </w:pPr>
    </w:p>
    <w:p w14:paraId="788AACE1" w14:textId="5DF722A6" w:rsidR="0070742B" w:rsidRPr="004B6ED5" w:rsidRDefault="0070742B" w:rsidP="002A5495">
      <w:pPr>
        <w:pStyle w:val="Akapitzlist"/>
        <w:numPr>
          <w:ilvl w:val="0"/>
          <w:numId w:val="1"/>
        </w:numPr>
        <w:spacing w:line="312" w:lineRule="auto"/>
        <w:jc w:val="both"/>
        <w:rPr>
          <w:b/>
          <w:sz w:val="32"/>
          <w:szCs w:val="32"/>
        </w:rPr>
      </w:pPr>
      <w:r w:rsidRPr="00426714">
        <w:rPr>
          <w:b/>
          <w:sz w:val="32"/>
          <w:szCs w:val="32"/>
        </w:rPr>
        <w:t>Akta</w:t>
      </w:r>
      <w:r w:rsidRPr="00904F06">
        <w:rPr>
          <w:b/>
          <w:color w:val="FF0000"/>
          <w:sz w:val="32"/>
          <w:szCs w:val="32"/>
        </w:rPr>
        <w:t xml:space="preserve"> </w:t>
      </w:r>
      <w:r w:rsidR="00904F06" w:rsidRPr="00D81A5B">
        <w:rPr>
          <w:b/>
          <w:color w:val="000000" w:themeColor="text1"/>
          <w:sz w:val="32"/>
          <w:szCs w:val="32"/>
        </w:rPr>
        <w:t xml:space="preserve">ewidencji ludności </w:t>
      </w:r>
      <w:r w:rsidR="004B6ED5">
        <w:rPr>
          <w:b/>
          <w:sz w:val="32"/>
          <w:szCs w:val="32"/>
        </w:rPr>
        <w:t>(</w:t>
      </w:r>
      <w:r w:rsidRPr="004B6ED5">
        <w:rPr>
          <w:b/>
          <w:sz w:val="32"/>
          <w:szCs w:val="32"/>
        </w:rPr>
        <w:t>meldunkowe</w:t>
      </w:r>
      <w:r w:rsidR="004B6ED5">
        <w:rPr>
          <w:b/>
          <w:sz w:val="32"/>
          <w:szCs w:val="32"/>
        </w:rPr>
        <w:t>)</w:t>
      </w:r>
    </w:p>
    <w:p w14:paraId="7B173476" w14:textId="77777777" w:rsidR="00154C7A" w:rsidRDefault="00154C7A" w:rsidP="002A5495">
      <w:pPr>
        <w:pStyle w:val="Akapitzlist"/>
        <w:spacing w:line="312" w:lineRule="auto"/>
        <w:jc w:val="both"/>
        <w:rPr>
          <w:sz w:val="24"/>
          <w:szCs w:val="24"/>
        </w:rPr>
      </w:pPr>
    </w:p>
    <w:p w14:paraId="44449578" w14:textId="70E083B6" w:rsidR="00154C7A" w:rsidRDefault="00154C7A" w:rsidP="002A5495">
      <w:pPr>
        <w:pStyle w:val="Akapitzlist"/>
        <w:spacing w:line="312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Doskonałym źródłem do badań genealogicznych są te</w:t>
      </w:r>
      <w:r w:rsidRPr="002A5495">
        <w:rPr>
          <w:color w:val="000000" w:themeColor="text1"/>
          <w:sz w:val="24"/>
          <w:szCs w:val="24"/>
        </w:rPr>
        <w:t xml:space="preserve">ż </w:t>
      </w:r>
      <w:r w:rsidR="00904F06" w:rsidRPr="002A5495">
        <w:rPr>
          <w:color w:val="000000" w:themeColor="text1"/>
          <w:sz w:val="24"/>
          <w:szCs w:val="24"/>
        </w:rPr>
        <w:t xml:space="preserve">akta ewidencji ludności: </w:t>
      </w:r>
      <w:r w:rsidRPr="002A5495">
        <w:rPr>
          <w:color w:val="000000" w:themeColor="text1"/>
          <w:sz w:val="24"/>
          <w:szCs w:val="24"/>
        </w:rPr>
        <w:t>księgi meldunkowe</w:t>
      </w:r>
      <w:r w:rsidR="00904F06" w:rsidRPr="002A5495">
        <w:rPr>
          <w:color w:val="000000" w:themeColor="text1"/>
          <w:sz w:val="24"/>
          <w:szCs w:val="24"/>
        </w:rPr>
        <w:t>, księgi ludności stałej, rejestry mieszkańców</w:t>
      </w:r>
      <w:r w:rsidRPr="002A5495">
        <w:rPr>
          <w:color w:val="000000" w:themeColor="text1"/>
          <w:sz w:val="24"/>
          <w:szCs w:val="24"/>
        </w:rPr>
        <w:t xml:space="preserve">. </w:t>
      </w:r>
      <w:r>
        <w:rPr>
          <w:sz w:val="24"/>
          <w:szCs w:val="24"/>
        </w:rPr>
        <w:t xml:space="preserve">Ich wielką zaletą jest fakt, że w ramach jednego zapisu jesteśmy w stanie uzyskać informacje </w:t>
      </w:r>
      <w:r w:rsidR="005965B0">
        <w:rPr>
          <w:sz w:val="24"/>
          <w:szCs w:val="24"/>
        </w:rPr>
        <w:t>o</w:t>
      </w:r>
      <w:r>
        <w:rPr>
          <w:sz w:val="24"/>
          <w:szCs w:val="24"/>
        </w:rPr>
        <w:t xml:space="preserve"> członkach całej rodziny; przynajmniej na dzień w którym został on sporządzony. Materiałów tego rodzaju zachowało się stosunkowo </w:t>
      </w:r>
      <w:r w:rsidR="00D2053B">
        <w:rPr>
          <w:sz w:val="24"/>
          <w:szCs w:val="24"/>
        </w:rPr>
        <w:t>dużo</w:t>
      </w:r>
      <w:r>
        <w:rPr>
          <w:sz w:val="24"/>
          <w:szCs w:val="24"/>
        </w:rPr>
        <w:t>.</w:t>
      </w:r>
      <w:r w:rsidR="00D2053B">
        <w:rPr>
          <w:sz w:val="24"/>
          <w:szCs w:val="24"/>
        </w:rPr>
        <w:t xml:space="preserve"> Ograniczają się do przedziału czasowego XIX i pierwszej połowy XX wieku.</w:t>
      </w:r>
    </w:p>
    <w:p w14:paraId="1626E726" w14:textId="5E16EB7D" w:rsidR="00154C7A" w:rsidRDefault="00154C7A" w:rsidP="002A5495">
      <w:pPr>
        <w:pStyle w:val="Akapitzlist"/>
        <w:spacing w:line="312" w:lineRule="auto"/>
        <w:ind w:left="0" w:firstLine="360"/>
        <w:jc w:val="both"/>
        <w:rPr>
          <w:sz w:val="24"/>
          <w:szCs w:val="24"/>
        </w:rPr>
      </w:pPr>
      <w:r>
        <w:rPr>
          <w:b/>
          <w:sz w:val="32"/>
          <w:szCs w:val="32"/>
        </w:rPr>
        <w:tab/>
      </w:r>
      <w:r w:rsidR="00D2053B">
        <w:rPr>
          <w:sz w:val="24"/>
          <w:szCs w:val="24"/>
        </w:rPr>
        <w:t xml:space="preserve">Najbardziej zadowoleni mogą być badacze, których przodkowie pochodzili z Poznania. W ramach zespołu </w:t>
      </w:r>
      <w:r w:rsidR="00D2053B">
        <w:rPr>
          <w:i/>
          <w:sz w:val="24"/>
          <w:szCs w:val="24"/>
        </w:rPr>
        <w:t>Akta miasta Poznania</w:t>
      </w:r>
      <w:r w:rsidR="00D2053B">
        <w:rPr>
          <w:sz w:val="24"/>
          <w:szCs w:val="24"/>
        </w:rPr>
        <w:t xml:space="preserve">  zachowały się bowiem księgi meldunkowe z szerokiego przedziału chronologicznego i w różnej postaci</w:t>
      </w:r>
      <w:r w:rsidR="002174A9">
        <w:rPr>
          <w:sz w:val="24"/>
          <w:szCs w:val="24"/>
        </w:rPr>
        <w:t xml:space="preserve"> (inwentarz zespołu wraz z seriami akt meldunkowych dostępny jest na stronie: </w:t>
      </w:r>
      <w:r w:rsidR="002174A9" w:rsidRPr="00D2053B">
        <w:rPr>
          <w:sz w:val="24"/>
          <w:szCs w:val="24"/>
        </w:rPr>
        <w:t>https://www.szukajwarchiwach.gov.pl/zespol/-/zespol/13637</w:t>
      </w:r>
      <w:r w:rsidR="002174A9">
        <w:rPr>
          <w:sz w:val="24"/>
          <w:szCs w:val="24"/>
        </w:rPr>
        <w:t>).</w:t>
      </w:r>
    </w:p>
    <w:p w14:paraId="6D7E6C60" w14:textId="7029D84C" w:rsidR="004C219E" w:rsidRDefault="00D2053B" w:rsidP="002A5495">
      <w:pPr>
        <w:spacing w:line="312" w:lineRule="auto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F53B8C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Kartoteka ewidencji ludności miasta Poznania 1870-1931</w:t>
      </w:r>
      <w:r>
        <w:rPr>
          <w:sz w:val="24"/>
          <w:szCs w:val="24"/>
        </w:rPr>
        <w:t xml:space="preserve"> –</w:t>
      </w:r>
      <w:r w:rsidR="005965B0">
        <w:rPr>
          <w:sz w:val="24"/>
          <w:szCs w:val="24"/>
        </w:rPr>
        <w:t xml:space="preserve"> </w:t>
      </w:r>
      <w:r>
        <w:rPr>
          <w:sz w:val="24"/>
          <w:szCs w:val="24"/>
        </w:rPr>
        <w:t>zdecydowanie najcenniejsze źródło i co istotne –</w:t>
      </w:r>
      <w:proofErr w:type="spellStart"/>
      <w:r>
        <w:rPr>
          <w:sz w:val="24"/>
          <w:szCs w:val="24"/>
        </w:rPr>
        <w:t>zdigitalizowane</w:t>
      </w:r>
      <w:proofErr w:type="spellEnd"/>
      <w:r>
        <w:rPr>
          <w:sz w:val="24"/>
          <w:szCs w:val="24"/>
        </w:rPr>
        <w:t xml:space="preserve"> (ponad milion skanów!). Jak wskazuje nazwa materiały te zostały sporządzone w postaci kart i zawierają zapisy o całych rodzinach, jak i osobach które rodzin nie założyły. Na podstawie tej kartoteki ustalić można takie dane jak: data i miejsce urodzenia, data i miejsce zgonu (jeśli nastąpiło to w ramach chronologii, </w:t>
      </w:r>
      <w:r w:rsidR="006F08F3">
        <w:rPr>
          <w:sz w:val="24"/>
          <w:szCs w:val="24"/>
        </w:rPr>
        <w:t xml:space="preserve">oznaczone symbolem przypominającym krzyż laskowany), czas i miejsce ślubu, zmiany adresu zamieszkania, wyjazdów zagranicznych, służby w wojsku, wykonywanego zawodu i wiele innych. Akta mają układ alfabetyczny i choć są zeskanowane i dostępne na portalu </w:t>
      </w:r>
      <w:r w:rsidR="00F53B8C">
        <w:rPr>
          <w:i/>
          <w:sz w:val="24"/>
          <w:szCs w:val="24"/>
        </w:rPr>
        <w:t>Szukaj w Archiwach</w:t>
      </w:r>
      <w:r w:rsidR="006F08F3">
        <w:rPr>
          <w:sz w:val="24"/>
          <w:szCs w:val="24"/>
        </w:rPr>
        <w:t xml:space="preserve"> to, ze względu na ilość </w:t>
      </w:r>
      <w:r w:rsidR="007F7F2A">
        <w:rPr>
          <w:sz w:val="24"/>
          <w:szCs w:val="24"/>
        </w:rPr>
        <w:t>kopii cyfrowych</w:t>
      </w:r>
      <w:r w:rsidR="006F08F3">
        <w:rPr>
          <w:sz w:val="24"/>
          <w:szCs w:val="24"/>
        </w:rPr>
        <w:t xml:space="preserve">, odradzamy przeglądanie ich skan po skanie. Zdecydowanie lepiej jest skorzystać z indeksów osobowych na stronie </w:t>
      </w:r>
      <w:r w:rsidR="006F08F3" w:rsidRPr="006F08F3">
        <w:rPr>
          <w:b/>
          <w:sz w:val="24"/>
          <w:szCs w:val="24"/>
        </w:rPr>
        <w:t>www.e-kartoteka.net</w:t>
      </w:r>
      <w:r w:rsidR="006F08F3" w:rsidRPr="006F08F3">
        <w:rPr>
          <w:sz w:val="24"/>
          <w:szCs w:val="24"/>
        </w:rPr>
        <w:t>,</w:t>
      </w:r>
      <w:r w:rsidR="006F08F3">
        <w:rPr>
          <w:b/>
          <w:sz w:val="24"/>
          <w:szCs w:val="24"/>
        </w:rPr>
        <w:t xml:space="preserve"> </w:t>
      </w:r>
      <w:r w:rsidR="006F08F3">
        <w:rPr>
          <w:sz w:val="24"/>
          <w:szCs w:val="24"/>
        </w:rPr>
        <w:t xml:space="preserve">do których załączone są skany. Po wpisaniu nazwiska </w:t>
      </w:r>
      <w:r w:rsidR="00F53B8C">
        <w:rPr>
          <w:sz w:val="24"/>
          <w:szCs w:val="24"/>
        </w:rPr>
        <w:t>otrzymamy wyniki z odnośnikiem do poszczególnych kart -</w:t>
      </w:r>
      <w:r w:rsidR="006F08F3">
        <w:rPr>
          <w:sz w:val="24"/>
          <w:szCs w:val="24"/>
        </w:rPr>
        <w:t xml:space="preserve"> </w:t>
      </w:r>
      <w:r w:rsidR="00F53B8C">
        <w:rPr>
          <w:sz w:val="24"/>
          <w:szCs w:val="24"/>
        </w:rPr>
        <w:t>w</w:t>
      </w:r>
      <w:r w:rsidR="006F08F3">
        <w:rPr>
          <w:sz w:val="24"/>
          <w:szCs w:val="24"/>
        </w:rPr>
        <w:t xml:space="preserve"> przypadku nazwisk</w:t>
      </w:r>
      <w:r w:rsidR="00F53B8C">
        <w:rPr>
          <w:sz w:val="24"/>
          <w:szCs w:val="24"/>
        </w:rPr>
        <w:t>,</w:t>
      </w:r>
      <w:r w:rsidR="006F08F3">
        <w:rPr>
          <w:sz w:val="24"/>
          <w:szCs w:val="24"/>
        </w:rPr>
        <w:t xml:space="preserve"> takich jak Kaczmarek, czy Nowak </w:t>
      </w:r>
      <w:r w:rsidR="00F53B8C">
        <w:rPr>
          <w:sz w:val="24"/>
          <w:szCs w:val="24"/>
        </w:rPr>
        <w:t>liczba wyników jest wysoka. W</w:t>
      </w:r>
      <w:r w:rsidR="006F08F3">
        <w:rPr>
          <w:sz w:val="24"/>
          <w:szCs w:val="24"/>
        </w:rPr>
        <w:t xml:space="preserve">arto </w:t>
      </w:r>
      <w:r w:rsidR="00F53B8C">
        <w:rPr>
          <w:sz w:val="24"/>
          <w:szCs w:val="24"/>
        </w:rPr>
        <w:t xml:space="preserve">wtedy </w:t>
      </w:r>
      <w:r w:rsidR="006F08F3">
        <w:rPr>
          <w:sz w:val="24"/>
          <w:szCs w:val="24"/>
        </w:rPr>
        <w:t>wspomóc się opcją „</w:t>
      </w:r>
      <w:proofErr w:type="spellStart"/>
      <w:r w:rsidR="006F08F3">
        <w:rPr>
          <w:sz w:val="24"/>
          <w:szCs w:val="24"/>
        </w:rPr>
        <w:t>ctrl+f</w:t>
      </w:r>
      <w:proofErr w:type="spellEnd"/>
      <w:r w:rsidR="006F08F3">
        <w:rPr>
          <w:sz w:val="24"/>
          <w:szCs w:val="24"/>
        </w:rPr>
        <w:t xml:space="preserve">” i wpisać imię członka rodziny o którym wiemy, bądź np. nazwiskiem panieńskim </w:t>
      </w:r>
      <w:r w:rsidR="00F53B8C">
        <w:rPr>
          <w:sz w:val="24"/>
          <w:szCs w:val="24"/>
        </w:rPr>
        <w:t>kobiety</w:t>
      </w:r>
      <w:r w:rsidR="006F08F3">
        <w:rPr>
          <w:sz w:val="24"/>
          <w:szCs w:val="24"/>
        </w:rPr>
        <w:t xml:space="preserve">, co indeksy również uwzględniają. </w:t>
      </w:r>
      <w:r w:rsidR="00F53B8C">
        <w:rPr>
          <w:sz w:val="24"/>
          <w:szCs w:val="24"/>
        </w:rPr>
        <w:t>Nazwiska, szczególnie polskie, wielokrotnie spisywane były w zniekształconej formie – to także trzeba uwzględnić.</w:t>
      </w:r>
    </w:p>
    <w:p w14:paraId="045D4C81" w14:textId="77777777" w:rsidR="002A5495" w:rsidRDefault="002A5495" w:rsidP="002A5495">
      <w:pPr>
        <w:spacing w:line="312" w:lineRule="auto"/>
        <w:jc w:val="both"/>
        <w:rPr>
          <w:sz w:val="24"/>
          <w:szCs w:val="24"/>
        </w:rPr>
      </w:pPr>
    </w:p>
    <w:p w14:paraId="0A4C9488" w14:textId="77777777" w:rsidR="002A5495" w:rsidRDefault="002A5495" w:rsidP="002A5495">
      <w:pPr>
        <w:spacing w:line="312" w:lineRule="auto"/>
        <w:jc w:val="both"/>
        <w:rPr>
          <w:sz w:val="24"/>
          <w:szCs w:val="24"/>
        </w:rPr>
      </w:pPr>
    </w:p>
    <w:p w14:paraId="26109B55" w14:textId="77777777" w:rsidR="00472A4B" w:rsidRDefault="00472A4B" w:rsidP="00A8479F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Przykładowa karta:</w:t>
      </w:r>
    </w:p>
    <w:p w14:paraId="6623DA7A" w14:textId="4172253B" w:rsidR="00472A4B" w:rsidRPr="006F08F3" w:rsidRDefault="002A5495" w:rsidP="00A8479F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530B1E60" wp14:editId="4BCCA185">
            <wp:extent cx="5760720" cy="450469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_474_0_10.2.3_14566_168655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0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168EB" w14:textId="77777777" w:rsidR="005166C1" w:rsidRDefault="00472A4B" w:rsidP="00085B02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Ponadto w ramach tego zespołu aktowego zachowane są inne serie z układem według adresów:</w:t>
      </w:r>
    </w:p>
    <w:p w14:paraId="67A2B6BE" w14:textId="2F372DA8" w:rsidR="00472A4B" w:rsidRDefault="00472A4B" w:rsidP="00085B02">
      <w:pPr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455202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Rejestr domów miasta Poznania 1931-1940</w:t>
      </w:r>
      <w:r>
        <w:rPr>
          <w:sz w:val="24"/>
          <w:szCs w:val="24"/>
        </w:rPr>
        <w:t xml:space="preserve"> –</w:t>
      </w:r>
      <w:r w:rsidR="00455202">
        <w:rPr>
          <w:sz w:val="24"/>
          <w:szCs w:val="24"/>
        </w:rPr>
        <w:t xml:space="preserve"> </w:t>
      </w:r>
      <w:r>
        <w:rPr>
          <w:sz w:val="24"/>
          <w:szCs w:val="24"/>
        </w:rPr>
        <w:t>zawiera dość lakoniczne informacje o głównym lokatorze, choć pojawiają się adnotacje o zgonie lub dacie wyprowadzki,</w:t>
      </w:r>
    </w:p>
    <w:p w14:paraId="684979C7" w14:textId="4CA13784" w:rsidR="00472A4B" w:rsidRDefault="00472A4B" w:rsidP="00085B02">
      <w:pPr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455202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Księgi meldunkowe z lat 1830-1939</w:t>
      </w:r>
      <w:r>
        <w:rPr>
          <w:sz w:val="24"/>
          <w:szCs w:val="24"/>
        </w:rPr>
        <w:t xml:space="preserve"> </w:t>
      </w:r>
      <w:r w:rsidR="002908B8">
        <w:rPr>
          <w:sz w:val="24"/>
          <w:szCs w:val="24"/>
        </w:rPr>
        <w:t>–</w:t>
      </w:r>
      <w:r w:rsidR="00455202">
        <w:rPr>
          <w:sz w:val="24"/>
          <w:szCs w:val="24"/>
        </w:rPr>
        <w:t xml:space="preserve"> </w:t>
      </w:r>
      <w:r w:rsidR="002908B8">
        <w:rPr>
          <w:sz w:val="24"/>
          <w:szCs w:val="24"/>
        </w:rPr>
        <w:t>księgi gł</w:t>
      </w:r>
      <w:r w:rsidR="00160A46">
        <w:rPr>
          <w:sz w:val="24"/>
          <w:szCs w:val="24"/>
        </w:rPr>
        <w:t>ó</w:t>
      </w:r>
      <w:r w:rsidR="002908B8">
        <w:rPr>
          <w:sz w:val="24"/>
          <w:szCs w:val="24"/>
        </w:rPr>
        <w:t>wnie z okresu pruskiego,</w:t>
      </w:r>
      <w:r w:rsidR="0082087A">
        <w:rPr>
          <w:sz w:val="24"/>
          <w:szCs w:val="24"/>
        </w:rPr>
        <w:t xml:space="preserve"> niewielki ładunek informacyjny</w:t>
      </w:r>
      <w:r w:rsidR="00893029">
        <w:rPr>
          <w:sz w:val="24"/>
          <w:szCs w:val="24"/>
        </w:rPr>
        <w:t>; niezbędna jest znajomość dokładnego adresu zamieszkania,</w:t>
      </w:r>
    </w:p>
    <w:p w14:paraId="65D1B091" w14:textId="3434ED57" w:rsidR="002908B8" w:rsidRDefault="002908B8" w:rsidP="00085B02">
      <w:pPr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455202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Księgi meldunkowe okupacyjne z lat 1940, 1941 i 1943</w:t>
      </w:r>
      <w:r>
        <w:rPr>
          <w:sz w:val="24"/>
          <w:szCs w:val="24"/>
        </w:rPr>
        <w:t xml:space="preserve"> –</w:t>
      </w:r>
      <w:r w:rsidR="00455202">
        <w:rPr>
          <w:sz w:val="24"/>
          <w:szCs w:val="24"/>
        </w:rPr>
        <w:t xml:space="preserve"> </w:t>
      </w:r>
      <w:r>
        <w:rPr>
          <w:sz w:val="24"/>
          <w:szCs w:val="24"/>
        </w:rPr>
        <w:t>zawierają bardziej szczegółowe informacje o wszystkich członkach rodziny, jednak ze względu na zły stan zachowania (kruszący się papier niskiej jakości) archiwum rości sobie prawo do odmowy udostępnienia.</w:t>
      </w:r>
    </w:p>
    <w:p w14:paraId="386F8C62" w14:textId="488305DF" w:rsidR="002908B8" w:rsidRDefault="002908B8" w:rsidP="00085B02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D81A5B">
        <w:rPr>
          <w:color w:val="000000" w:themeColor="text1"/>
          <w:sz w:val="24"/>
          <w:szCs w:val="24"/>
        </w:rPr>
        <w:t xml:space="preserve">W przypadku pozostałych miejscowości metoda poszukiwań ma dość prosty schemat. Stan zachowania ksiąg </w:t>
      </w:r>
      <w:r w:rsidR="001228E7" w:rsidRPr="00D81A5B">
        <w:rPr>
          <w:color w:val="000000" w:themeColor="text1"/>
          <w:sz w:val="24"/>
          <w:szCs w:val="24"/>
        </w:rPr>
        <w:t>ewidencji ludności (</w:t>
      </w:r>
      <w:r w:rsidRPr="00D81A5B">
        <w:rPr>
          <w:color w:val="000000" w:themeColor="text1"/>
          <w:sz w:val="24"/>
          <w:szCs w:val="24"/>
        </w:rPr>
        <w:t>meldunkowych</w:t>
      </w:r>
      <w:r w:rsidR="001228E7" w:rsidRPr="00D81A5B">
        <w:rPr>
          <w:color w:val="000000" w:themeColor="text1"/>
          <w:sz w:val="24"/>
          <w:szCs w:val="24"/>
        </w:rPr>
        <w:t>, ludności stałej i rejestrów mieszkańców)</w:t>
      </w:r>
      <w:r w:rsidRPr="00D81A5B">
        <w:rPr>
          <w:color w:val="000000" w:themeColor="text1"/>
          <w:sz w:val="24"/>
          <w:szCs w:val="24"/>
        </w:rPr>
        <w:t xml:space="preserve"> miast weryfikujemy poprzez wpisanie w portalu </w:t>
      </w:r>
      <w:proofErr w:type="spellStart"/>
      <w:r w:rsidRPr="00D81A5B">
        <w:rPr>
          <w:i/>
          <w:color w:val="000000" w:themeColor="text1"/>
          <w:sz w:val="24"/>
          <w:szCs w:val="24"/>
        </w:rPr>
        <w:t>szukajwarchiwach</w:t>
      </w:r>
      <w:proofErr w:type="spellEnd"/>
      <w:r w:rsidRPr="00D81A5B">
        <w:rPr>
          <w:color w:val="000000" w:themeColor="text1"/>
          <w:sz w:val="24"/>
          <w:szCs w:val="24"/>
        </w:rPr>
        <w:t xml:space="preserve"> frazy „akta miasta [miejscowość]” i w ramach inwentarza szukamy odpowiedniej serii. Stan zachowania materiałów w tym przypadku może powodować zawód poszukiwaczy. Wiele ksiąg uległo zniszczeniu. Księgi </w:t>
      </w:r>
      <w:r w:rsidR="00904F06" w:rsidRPr="00D81A5B">
        <w:rPr>
          <w:color w:val="000000" w:themeColor="text1"/>
          <w:sz w:val="24"/>
          <w:szCs w:val="24"/>
        </w:rPr>
        <w:t xml:space="preserve">ewidencji ludności </w:t>
      </w:r>
      <w:r w:rsidRPr="00D81A5B">
        <w:rPr>
          <w:color w:val="000000" w:themeColor="text1"/>
          <w:sz w:val="24"/>
          <w:szCs w:val="24"/>
        </w:rPr>
        <w:t xml:space="preserve">mniejszych miejscowości powinny znajdować się  w </w:t>
      </w:r>
      <w:r w:rsidRPr="00D81A5B">
        <w:rPr>
          <w:color w:val="000000" w:themeColor="text1"/>
          <w:sz w:val="24"/>
          <w:szCs w:val="24"/>
        </w:rPr>
        <w:lastRenderedPageBreak/>
        <w:t xml:space="preserve">zespołach aktowych „akta gminy [miejscowość]”. Tutaj stan zachowania jest wyraźnie lepszy. </w:t>
      </w:r>
      <w:r w:rsidR="003405BB" w:rsidRPr="00D81A5B">
        <w:rPr>
          <w:color w:val="000000" w:themeColor="text1"/>
          <w:sz w:val="24"/>
          <w:szCs w:val="24"/>
        </w:rPr>
        <w:t xml:space="preserve">Próby bezpośredniego wyszukiwania ksiąg </w:t>
      </w:r>
      <w:r w:rsidR="009E13D8" w:rsidRPr="00D81A5B">
        <w:rPr>
          <w:color w:val="000000" w:themeColor="text1"/>
          <w:sz w:val="24"/>
          <w:szCs w:val="24"/>
        </w:rPr>
        <w:t>ewidencji ludności (</w:t>
      </w:r>
      <w:r w:rsidR="003405BB" w:rsidRPr="00D81A5B">
        <w:rPr>
          <w:color w:val="000000" w:themeColor="text1"/>
          <w:sz w:val="24"/>
          <w:szCs w:val="24"/>
        </w:rPr>
        <w:t>meldunkowych</w:t>
      </w:r>
      <w:r w:rsidR="009E13D8">
        <w:rPr>
          <w:sz w:val="24"/>
          <w:szCs w:val="24"/>
        </w:rPr>
        <w:t>)</w:t>
      </w:r>
      <w:r w:rsidR="003405BB">
        <w:rPr>
          <w:sz w:val="24"/>
          <w:szCs w:val="24"/>
        </w:rPr>
        <w:t xml:space="preserve"> na podstawie samej nazwy miejscowości na stronie </w:t>
      </w:r>
      <w:r w:rsidR="00F53B8C">
        <w:rPr>
          <w:i/>
          <w:sz w:val="24"/>
          <w:szCs w:val="24"/>
        </w:rPr>
        <w:t>S</w:t>
      </w:r>
      <w:r w:rsidR="003405BB">
        <w:rPr>
          <w:i/>
          <w:sz w:val="24"/>
          <w:szCs w:val="24"/>
        </w:rPr>
        <w:t>zukaj</w:t>
      </w:r>
      <w:r w:rsidR="00F53B8C">
        <w:rPr>
          <w:i/>
          <w:sz w:val="24"/>
          <w:szCs w:val="24"/>
        </w:rPr>
        <w:t xml:space="preserve"> </w:t>
      </w:r>
      <w:r w:rsidR="003405BB">
        <w:rPr>
          <w:i/>
          <w:sz w:val="24"/>
          <w:szCs w:val="24"/>
        </w:rPr>
        <w:t>w</w:t>
      </w:r>
      <w:r w:rsidR="00F53B8C">
        <w:rPr>
          <w:i/>
          <w:sz w:val="24"/>
          <w:szCs w:val="24"/>
        </w:rPr>
        <w:t xml:space="preserve"> A</w:t>
      </w:r>
      <w:r w:rsidR="003405BB">
        <w:rPr>
          <w:i/>
          <w:sz w:val="24"/>
          <w:szCs w:val="24"/>
        </w:rPr>
        <w:t xml:space="preserve">rchiwach </w:t>
      </w:r>
      <w:r w:rsidR="003405BB">
        <w:rPr>
          <w:sz w:val="24"/>
          <w:szCs w:val="24"/>
        </w:rPr>
        <w:t xml:space="preserve">są zasadne, jednak należy uwzględnić </w:t>
      </w:r>
      <w:r w:rsidR="003405BB" w:rsidRPr="00D81A5B">
        <w:rPr>
          <w:color w:val="000000" w:themeColor="text1"/>
          <w:sz w:val="24"/>
          <w:szCs w:val="24"/>
        </w:rPr>
        <w:t>różne tytuły np. „lista dusz [miejscowość]”, „księga meldunkowa [miejscowość]”</w:t>
      </w:r>
      <w:r w:rsidR="00904F06" w:rsidRPr="00D81A5B">
        <w:rPr>
          <w:color w:val="000000" w:themeColor="text1"/>
          <w:sz w:val="24"/>
          <w:szCs w:val="24"/>
        </w:rPr>
        <w:t xml:space="preserve">, </w:t>
      </w:r>
      <w:r w:rsidR="007166A4" w:rsidRPr="00D81A5B">
        <w:rPr>
          <w:color w:val="000000" w:themeColor="text1"/>
          <w:sz w:val="24"/>
          <w:szCs w:val="24"/>
        </w:rPr>
        <w:t>„</w:t>
      </w:r>
      <w:r w:rsidR="00904F06" w:rsidRPr="00D81A5B">
        <w:rPr>
          <w:color w:val="000000" w:themeColor="text1"/>
          <w:sz w:val="24"/>
          <w:szCs w:val="24"/>
        </w:rPr>
        <w:t>księga ludności stałej</w:t>
      </w:r>
      <w:r w:rsidR="009E13D8" w:rsidRPr="00D81A5B">
        <w:rPr>
          <w:color w:val="000000" w:themeColor="text1"/>
          <w:sz w:val="24"/>
          <w:szCs w:val="24"/>
        </w:rPr>
        <w:t xml:space="preserve"> [gmina/</w:t>
      </w:r>
      <w:r w:rsidR="007166A4" w:rsidRPr="00D81A5B">
        <w:rPr>
          <w:color w:val="000000" w:themeColor="text1"/>
          <w:sz w:val="24"/>
          <w:szCs w:val="24"/>
        </w:rPr>
        <w:t>miejscowość]”</w:t>
      </w:r>
      <w:r w:rsidR="00904F06" w:rsidRPr="00D81A5B">
        <w:rPr>
          <w:color w:val="000000" w:themeColor="text1"/>
          <w:sz w:val="24"/>
          <w:szCs w:val="24"/>
        </w:rPr>
        <w:t>, „rejestr mieszkańców</w:t>
      </w:r>
      <w:r w:rsidR="007166A4" w:rsidRPr="00D81A5B">
        <w:rPr>
          <w:color w:val="000000" w:themeColor="text1"/>
          <w:sz w:val="24"/>
          <w:szCs w:val="24"/>
        </w:rPr>
        <w:t xml:space="preserve"> [gmina/miejscowość]</w:t>
      </w:r>
      <w:r w:rsidR="00904F06" w:rsidRPr="00D81A5B">
        <w:rPr>
          <w:color w:val="000000" w:themeColor="text1"/>
          <w:sz w:val="24"/>
          <w:szCs w:val="24"/>
        </w:rPr>
        <w:t>”</w:t>
      </w:r>
      <w:r w:rsidR="003405BB" w:rsidRPr="00D81A5B">
        <w:rPr>
          <w:color w:val="000000" w:themeColor="text1"/>
          <w:sz w:val="24"/>
          <w:szCs w:val="24"/>
        </w:rPr>
        <w:t xml:space="preserve"> itp. Materiały te nie mają najwyższego priorytetu jeśli chodzi o skanowanie, stąd ew</w:t>
      </w:r>
      <w:r w:rsidR="003A33A4" w:rsidRPr="00D81A5B">
        <w:rPr>
          <w:color w:val="000000" w:themeColor="text1"/>
          <w:sz w:val="24"/>
          <w:szCs w:val="24"/>
        </w:rPr>
        <w:t>entualne</w:t>
      </w:r>
      <w:r w:rsidR="003405BB" w:rsidRPr="00D81A5B">
        <w:rPr>
          <w:color w:val="000000" w:themeColor="text1"/>
          <w:sz w:val="24"/>
          <w:szCs w:val="24"/>
        </w:rPr>
        <w:t xml:space="preserve"> kwerendy należy prowadzić osobiście, bądź zlecić je pracownikom archiwum. Należy tutaj także wspomnieć o oznaczonych przedziałach chronologicznych. Szeroki zakres lat dla danej sygnatury nie oznacza, że księga prowadzona była w tych latach; chronologia ustalana jest na </w:t>
      </w:r>
      <w:r w:rsidR="003405BB">
        <w:rPr>
          <w:sz w:val="24"/>
          <w:szCs w:val="24"/>
        </w:rPr>
        <w:t>podstawie dat skrajnych życia osób wpisanych w księdze.</w:t>
      </w:r>
    </w:p>
    <w:p w14:paraId="2A69600C" w14:textId="77777777" w:rsidR="0082087A" w:rsidRDefault="0082087A" w:rsidP="0082087A">
      <w:pPr>
        <w:pStyle w:val="Akapitzlist"/>
        <w:numPr>
          <w:ilvl w:val="0"/>
          <w:numId w:val="1"/>
        </w:numPr>
        <w:jc w:val="both"/>
        <w:rPr>
          <w:b/>
          <w:sz w:val="32"/>
          <w:szCs w:val="32"/>
        </w:rPr>
      </w:pPr>
      <w:r w:rsidRPr="0082087A">
        <w:rPr>
          <w:b/>
          <w:sz w:val="32"/>
          <w:szCs w:val="32"/>
        </w:rPr>
        <w:t>Przodkowie w mundurze</w:t>
      </w:r>
    </w:p>
    <w:p w14:paraId="27967B09" w14:textId="77777777" w:rsidR="0082087A" w:rsidRDefault="0082087A" w:rsidP="0082087A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Popularnym wątkiem związanym z badaniami genealogicznymi jest służba wojskowa. Biorąc pod uwagę </w:t>
      </w:r>
      <w:r w:rsidR="007B759B">
        <w:rPr>
          <w:sz w:val="24"/>
          <w:szCs w:val="24"/>
        </w:rPr>
        <w:t>losy Polaków w XX wieku poszukiwania materiałów archiwalnych w tym kontekście mogą wymagać zwrócenia się do różnych instytucji:</w:t>
      </w:r>
    </w:p>
    <w:p w14:paraId="52FAD778" w14:textId="54FC604D" w:rsidR="007B759B" w:rsidRDefault="007B759B" w:rsidP="007B759B">
      <w:pPr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b/>
          <w:sz w:val="24"/>
          <w:szCs w:val="24"/>
        </w:rPr>
        <w:t>Archiwum Państwowe w Poznaniu</w:t>
      </w:r>
      <w:r>
        <w:rPr>
          <w:sz w:val="24"/>
          <w:szCs w:val="24"/>
        </w:rPr>
        <w:t xml:space="preserve"> –</w:t>
      </w:r>
      <w:r w:rsidR="0045520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posiada w swoim zasobie zespół aktowy </w:t>
      </w:r>
      <w:r>
        <w:rPr>
          <w:i/>
          <w:sz w:val="24"/>
          <w:szCs w:val="24"/>
        </w:rPr>
        <w:t>Związek Powstańców Wielkopolskich w Poznaniu</w:t>
      </w:r>
      <w:r w:rsidR="007C3A44">
        <w:rPr>
          <w:i/>
          <w:sz w:val="24"/>
          <w:szCs w:val="24"/>
        </w:rPr>
        <w:t xml:space="preserve">. </w:t>
      </w:r>
      <w:r w:rsidR="007C3A44">
        <w:rPr>
          <w:sz w:val="24"/>
          <w:szCs w:val="24"/>
        </w:rPr>
        <w:t>M</w:t>
      </w:r>
      <w:r>
        <w:rPr>
          <w:sz w:val="24"/>
          <w:szCs w:val="24"/>
        </w:rPr>
        <w:t xml:space="preserve">ateriały organizacji kombatanckiej są zindeksowane i dostępne (spisy członków) w postaci skanów na stronie </w:t>
      </w:r>
      <w:r w:rsidR="00F53B8C">
        <w:rPr>
          <w:i/>
          <w:sz w:val="24"/>
          <w:szCs w:val="24"/>
        </w:rPr>
        <w:t>Szukaj w Archiwach</w:t>
      </w:r>
      <w:r>
        <w:rPr>
          <w:sz w:val="24"/>
          <w:szCs w:val="24"/>
        </w:rPr>
        <w:t xml:space="preserve">. </w:t>
      </w:r>
      <w:r w:rsidR="006B7D33">
        <w:rPr>
          <w:sz w:val="24"/>
          <w:szCs w:val="24"/>
        </w:rPr>
        <w:t>Wpisy, choć pozwalają na pewną weryfikacj</w:t>
      </w:r>
      <w:r w:rsidR="007C3A44">
        <w:rPr>
          <w:sz w:val="24"/>
          <w:szCs w:val="24"/>
        </w:rPr>
        <w:t>ę</w:t>
      </w:r>
      <w:r w:rsidR="006B7D33">
        <w:rPr>
          <w:sz w:val="24"/>
          <w:szCs w:val="24"/>
        </w:rPr>
        <w:t>, nie zawierają szczegółów dotyczących szlaku bojowego bądź zdjęć, a o</w:t>
      </w:r>
      <w:r w:rsidR="0070232E">
        <w:rPr>
          <w:sz w:val="24"/>
          <w:szCs w:val="24"/>
        </w:rPr>
        <w:t xml:space="preserve"> </w:t>
      </w:r>
      <w:r w:rsidR="006B7D33">
        <w:rPr>
          <w:sz w:val="24"/>
          <w:szCs w:val="24"/>
        </w:rPr>
        <w:t xml:space="preserve">to często pytają petenci. </w:t>
      </w:r>
      <w:r>
        <w:rPr>
          <w:sz w:val="24"/>
          <w:szCs w:val="24"/>
        </w:rPr>
        <w:t xml:space="preserve">Członkostwo w tej organizacji w pełni potwierdza udział w powstaniu, jednak należy pamiętać, że kwerenda o wyniku negatywnym niekoniecznie neguje udział w </w:t>
      </w:r>
      <w:r w:rsidR="007C3A44">
        <w:rPr>
          <w:sz w:val="24"/>
          <w:szCs w:val="24"/>
        </w:rPr>
        <w:t>P</w:t>
      </w:r>
      <w:r>
        <w:rPr>
          <w:sz w:val="24"/>
          <w:szCs w:val="24"/>
        </w:rPr>
        <w:t>owstaniu. Była to organizacja o charakterze politycznym i wiele osób</w:t>
      </w:r>
      <w:r w:rsidR="0070232E">
        <w:rPr>
          <w:sz w:val="24"/>
          <w:szCs w:val="24"/>
        </w:rPr>
        <w:t>,</w:t>
      </w:r>
      <w:r>
        <w:rPr>
          <w:sz w:val="24"/>
          <w:szCs w:val="24"/>
        </w:rPr>
        <w:t xml:space="preserve"> np. pełniących funkcje w służbach mundurowych, nie mogło do niej należeć. </w:t>
      </w:r>
    </w:p>
    <w:p w14:paraId="7C28F034" w14:textId="1DB0F3F6" w:rsidR="006B7D33" w:rsidRDefault="006B7D33" w:rsidP="007B759B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Posiadamy też akta Związku Bojowników o Wolność i Demokrację, jednak większość materiałów stanowią akta administracyjne związane z działalnością organizacji.</w:t>
      </w:r>
      <w:r w:rsidR="009E13D8">
        <w:rPr>
          <w:sz w:val="24"/>
          <w:szCs w:val="24"/>
        </w:rPr>
        <w:t xml:space="preserve"> </w:t>
      </w:r>
      <w:r w:rsidR="004B6ED5" w:rsidRPr="00D81A5B">
        <w:rPr>
          <w:color w:val="000000" w:themeColor="text1"/>
          <w:sz w:val="24"/>
          <w:szCs w:val="24"/>
        </w:rPr>
        <w:t>Jedynie</w:t>
      </w:r>
      <w:r w:rsidR="009E13D8" w:rsidRPr="00D81A5B">
        <w:rPr>
          <w:color w:val="000000" w:themeColor="text1"/>
          <w:sz w:val="24"/>
          <w:szCs w:val="24"/>
        </w:rPr>
        <w:t xml:space="preserve"> w zasobie Oddziału w Koninie znajdują się akta weryfikacyjne </w:t>
      </w:r>
      <w:r w:rsidR="005A3D7F" w:rsidRPr="00D81A5B">
        <w:rPr>
          <w:color w:val="000000" w:themeColor="text1"/>
          <w:sz w:val="24"/>
          <w:szCs w:val="24"/>
        </w:rPr>
        <w:t xml:space="preserve">zmarłych </w:t>
      </w:r>
      <w:r w:rsidR="00256A81" w:rsidRPr="00D81A5B">
        <w:rPr>
          <w:color w:val="000000" w:themeColor="text1"/>
          <w:sz w:val="24"/>
          <w:szCs w:val="24"/>
        </w:rPr>
        <w:t>w latach 1976-</w:t>
      </w:r>
      <w:r w:rsidR="005A3D7F" w:rsidRPr="00D81A5B">
        <w:rPr>
          <w:color w:val="000000" w:themeColor="text1"/>
          <w:sz w:val="24"/>
          <w:szCs w:val="24"/>
        </w:rPr>
        <w:t xml:space="preserve">1990 </w:t>
      </w:r>
      <w:r w:rsidR="009E13D8" w:rsidRPr="00D81A5B">
        <w:rPr>
          <w:color w:val="000000" w:themeColor="text1"/>
          <w:sz w:val="24"/>
          <w:szCs w:val="24"/>
        </w:rPr>
        <w:t>członków i podopiecznych</w:t>
      </w:r>
      <w:r w:rsidR="00256A81" w:rsidRPr="00D81A5B">
        <w:rPr>
          <w:color w:val="000000" w:themeColor="text1"/>
          <w:sz w:val="24"/>
          <w:szCs w:val="24"/>
        </w:rPr>
        <w:t>,</w:t>
      </w:r>
      <w:r w:rsidR="009E13D8" w:rsidRPr="00D81A5B">
        <w:rPr>
          <w:color w:val="000000" w:themeColor="text1"/>
          <w:sz w:val="24"/>
          <w:szCs w:val="24"/>
        </w:rPr>
        <w:t xml:space="preserve"> zamieszkałych </w:t>
      </w:r>
      <w:r w:rsidR="00256A81" w:rsidRPr="00D81A5B">
        <w:rPr>
          <w:color w:val="000000" w:themeColor="text1"/>
          <w:sz w:val="24"/>
          <w:szCs w:val="24"/>
        </w:rPr>
        <w:t xml:space="preserve">w tym okresie </w:t>
      </w:r>
      <w:r w:rsidR="009E13D8" w:rsidRPr="00D81A5B">
        <w:rPr>
          <w:color w:val="000000" w:themeColor="text1"/>
          <w:sz w:val="24"/>
          <w:szCs w:val="24"/>
        </w:rPr>
        <w:t>na terenie dawnego województwa konińskiego.</w:t>
      </w:r>
      <w:r w:rsidRPr="00D81A5B">
        <w:rPr>
          <w:color w:val="000000" w:themeColor="text1"/>
          <w:sz w:val="24"/>
          <w:szCs w:val="24"/>
        </w:rPr>
        <w:t xml:space="preserve"> Zachowały się wspomnienia weteranów i więźniów obozów koncentra</w:t>
      </w:r>
      <w:r>
        <w:rPr>
          <w:sz w:val="24"/>
          <w:szCs w:val="24"/>
        </w:rPr>
        <w:t xml:space="preserve">cyjnych, ale jest ich stosunkowo niewiele. </w:t>
      </w:r>
    </w:p>
    <w:p w14:paraId="49940462" w14:textId="01958E33" w:rsidR="007B759B" w:rsidRDefault="007B759B" w:rsidP="007B759B">
      <w:pPr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455202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Centralne Archiwum Wojskowe w Warszawie</w:t>
      </w:r>
      <w:r>
        <w:rPr>
          <w:sz w:val="24"/>
          <w:szCs w:val="24"/>
        </w:rPr>
        <w:t xml:space="preserve"> –</w:t>
      </w:r>
      <w:r w:rsidR="00455202">
        <w:rPr>
          <w:sz w:val="24"/>
          <w:szCs w:val="24"/>
        </w:rPr>
        <w:t xml:space="preserve"> </w:t>
      </w:r>
      <w:r>
        <w:rPr>
          <w:sz w:val="24"/>
          <w:szCs w:val="24"/>
        </w:rPr>
        <w:t>posiada w swoim zasobie akta wytworzon</w:t>
      </w:r>
      <w:r w:rsidR="0096713A">
        <w:rPr>
          <w:sz w:val="24"/>
          <w:szCs w:val="24"/>
        </w:rPr>
        <w:t xml:space="preserve">e przez administrację Wojska Polskiego. </w:t>
      </w:r>
      <w:r w:rsidR="00D81A5B">
        <w:rPr>
          <w:sz w:val="24"/>
          <w:szCs w:val="24"/>
        </w:rPr>
        <w:t xml:space="preserve">Strona internetowa: </w:t>
      </w:r>
      <w:r w:rsidR="00D81A5B" w:rsidRPr="00D81A5B">
        <w:rPr>
          <w:sz w:val="24"/>
          <w:szCs w:val="24"/>
        </w:rPr>
        <w:t>https://wbh.wp.mil.pl/pl/</w:t>
      </w:r>
      <w:r w:rsidR="00D81A5B">
        <w:rPr>
          <w:sz w:val="24"/>
          <w:szCs w:val="24"/>
        </w:rPr>
        <w:t>.</w:t>
      </w:r>
    </w:p>
    <w:p w14:paraId="4E79096E" w14:textId="7283CADC" w:rsidR="0096713A" w:rsidRDefault="0096713A" w:rsidP="007B759B">
      <w:pPr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455202">
        <w:rPr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Militärarchiv</w:t>
      </w:r>
      <w:proofErr w:type="spellEnd"/>
      <w:r>
        <w:rPr>
          <w:b/>
          <w:sz w:val="24"/>
          <w:szCs w:val="24"/>
        </w:rPr>
        <w:t xml:space="preserve"> we Fr</w:t>
      </w:r>
      <w:r w:rsidR="00893029">
        <w:rPr>
          <w:b/>
          <w:sz w:val="24"/>
          <w:szCs w:val="24"/>
        </w:rPr>
        <w:t>eiburgu</w:t>
      </w:r>
      <w:r>
        <w:rPr>
          <w:b/>
          <w:sz w:val="24"/>
          <w:szCs w:val="24"/>
        </w:rPr>
        <w:t xml:space="preserve"> (Niemcy)</w:t>
      </w:r>
      <w:r>
        <w:rPr>
          <w:sz w:val="24"/>
          <w:szCs w:val="24"/>
        </w:rPr>
        <w:t xml:space="preserve"> –</w:t>
      </w:r>
      <w:r w:rsidR="0045520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tutaj można zwrócić się z wnioskiem o odnalezienie informacji np. o służbie </w:t>
      </w:r>
      <w:r w:rsidR="00D0072F">
        <w:rPr>
          <w:sz w:val="24"/>
          <w:szCs w:val="24"/>
        </w:rPr>
        <w:t>Polaków siłą wcielonych do</w:t>
      </w:r>
      <w:r>
        <w:rPr>
          <w:sz w:val="24"/>
          <w:szCs w:val="24"/>
        </w:rPr>
        <w:t xml:space="preserve"> armii </w:t>
      </w:r>
      <w:r w:rsidR="006B7D33">
        <w:rPr>
          <w:sz w:val="24"/>
          <w:szCs w:val="24"/>
        </w:rPr>
        <w:t>p</w:t>
      </w:r>
      <w:r>
        <w:rPr>
          <w:sz w:val="24"/>
          <w:szCs w:val="24"/>
        </w:rPr>
        <w:t>ruskiej w czasie I wojny światowej.</w:t>
      </w:r>
      <w:r w:rsidR="00D81A5B">
        <w:rPr>
          <w:sz w:val="24"/>
          <w:szCs w:val="24"/>
        </w:rPr>
        <w:t xml:space="preserve"> Strona internetowa: </w:t>
      </w:r>
      <w:r w:rsidR="00D81A5B" w:rsidRPr="00D81A5B">
        <w:rPr>
          <w:sz w:val="24"/>
          <w:szCs w:val="24"/>
        </w:rPr>
        <w:t>https://www.bundesarchiv.de/</w:t>
      </w:r>
    </w:p>
    <w:p w14:paraId="146B9509" w14:textId="77777777" w:rsidR="00E158AA" w:rsidRDefault="00E158AA" w:rsidP="007B759B">
      <w:pPr>
        <w:jc w:val="both"/>
        <w:rPr>
          <w:sz w:val="24"/>
          <w:szCs w:val="24"/>
        </w:rPr>
      </w:pPr>
    </w:p>
    <w:p w14:paraId="36EAEA91" w14:textId="77777777" w:rsidR="002A5495" w:rsidRDefault="002A5495" w:rsidP="007B759B">
      <w:pPr>
        <w:jc w:val="both"/>
        <w:rPr>
          <w:sz w:val="24"/>
          <w:szCs w:val="24"/>
        </w:rPr>
      </w:pPr>
    </w:p>
    <w:p w14:paraId="7E412619" w14:textId="77777777" w:rsidR="00E158AA" w:rsidRDefault="00E158AA" w:rsidP="00E158AA">
      <w:pPr>
        <w:pStyle w:val="Akapitzlist"/>
        <w:numPr>
          <w:ilvl w:val="0"/>
          <w:numId w:val="1"/>
        </w:numPr>
        <w:jc w:val="both"/>
        <w:rPr>
          <w:b/>
          <w:sz w:val="32"/>
          <w:szCs w:val="32"/>
        </w:rPr>
      </w:pPr>
      <w:r w:rsidRPr="00E158AA">
        <w:rPr>
          <w:b/>
          <w:sz w:val="32"/>
          <w:szCs w:val="32"/>
        </w:rPr>
        <w:lastRenderedPageBreak/>
        <w:t>Akta spraw sądowych</w:t>
      </w:r>
    </w:p>
    <w:p w14:paraId="245F9740" w14:textId="71074502" w:rsidR="00E158AA" w:rsidRDefault="00E158AA" w:rsidP="00E158AA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</w:t>
      </w:r>
      <w:r w:rsidR="00D0072F">
        <w:rPr>
          <w:sz w:val="24"/>
          <w:szCs w:val="24"/>
        </w:rPr>
        <w:t>naszym</w:t>
      </w:r>
      <w:r>
        <w:rPr>
          <w:sz w:val="24"/>
          <w:szCs w:val="24"/>
        </w:rPr>
        <w:t xml:space="preserve"> zasobie przechowywane są akta tysięcy spraw prowadzonych przez tutejsze sądy. Stan ich zachowania, niezależnie od </w:t>
      </w:r>
      <w:r w:rsidR="007C3A44">
        <w:rPr>
          <w:sz w:val="24"/>
          <w:szCs w:val="24"/>
        </w:rPr>
        <w:t>czasu ich powstania,</w:t>
      </w:r>
      <w:r>
        <w:rPr>
          <w:sz w:val="24"/>
          <w:szCs w:val="24"/>
        </w:rPr>
        <w:t xml:space="preserve"> jest różny. Znaczną część stanowią akta procesów cywilnych, znikomą zaś procesów karnych. Zachowane materiały w praktyce nie są dostępne ewidencyjnie na poziomie jednostki na portalu </w:t>
      </w:r>
      <w:r w:rsidR="007C3A44">
        <w:rPr>
          <w:i/>
          <w:sz w:val="24"/>
          <w:szCs w:val="24"/>
        </w:rPr>
        <w:t>Szukaj w Archiwach</w:t>
      </w:r>
      <w:r>
        <w:rPr>
          <w:sz w:val="24"/>
          <w:szCs w:val="24"/>
        </w:rPr>
        <w:t>, co wynika głównie z przepisów o ochronie danych osobowych. Teczki w tytułach zawierają nazwiska i imiona stron oraz uwzględniają rodzaj spraw, których dotyczą. Ustalenie, czy akta danej sprawy zachowały się nie stanowi więc problemu. Z takim zapytaniem można zwrócić się do archiwum</w:t>
      </w:r>
      <w:r w:rsidR="00D0072F">
        <w:rPr>
          <w:sz w:val="24"/>
          <w:szCs w:val="24"/>
        </w:rPr>
        <w:t>, z zastrzeżeniem, że wnioskodawca wie, że taka sprawa była prowadzona</w:t>
      </w:r>
      <w:r>
        <w:rPr>
          <w:sz w:val="24"/>
          <w:szCs w:val="24"/>
        </w:rPr>
        <w:t xml:space="preserve">. </w:t>
      </w:r>
      <w:r w:rsidR="00CD542C">
        <w:rPr>
          <w:sz w:val="24"/>
          <w:szCs w:val="24"/>
        </w:rPr>
        <w:t>W przypadku gdy nie minęło 70 lat od zakończenia sprawy, zgodnie z przepisami, należy wykazać interes prawny; takie materiały nie są dostępne dla wszystkich zainteresowanych.</w:t>
      </w:r>
    </w:p>
    <w:p w14:paraId="023A49FF" w14:textId="77777777" w:rsidR="000044EC" w:rsidRDefault="000044EC" w:rsidP="00E158AA">
      <w:pPr>
        <w:ind w:firstLine="708"/>
        <w:jc w:val="both"/>
        <w:rPr>
          <w:sz w:val="24"/>
          <w:szCs w:val="24"/>
        </w:rPr>
      </w:pPr>
    </w:p>
    <w:p w14:paraId="113563A7" w14:textId="77777777" w:rsidR="000044EC" w:rsidRPr="000044EC" w:rsidRDefault="000044EC" w:rsidP="000044EC">
      <w:pPr>
        <w:pStyle w:val="Akapitzlist"/>
        <w:numPr>
          <w:ilvl w:val="0"/>
          <w:numId w:val="1"/>
        </w:numPr>
        <w:jc w:val="both"/>
        <w:rPr>
          <w:b/>
          <w:sz w:val="32"/>
          <w:szCs w:val="32"/>
        </w:rPr>
      </w:pPr>
      <w:r w:rsidRPr="000044EC">
        <w:rPr>
          <w:b/>
          <w:sz w:val="32"/>
          <w:szCs w:val="32"/>
        </w:rPr>
        <w:t>Akta dotyczące ofiar systemów totalitarnych</w:t>
      </w:r>
    </w:p>
    <w:p w14:paraId="483CB0FF" w14:textId="70E11527" w:rsidR="000044EC" w:rsidRDefault="000044EC" w:rsidP="000044E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Trudne dzieje narodu polskiego, szczególnie w czasie II wojny światowej, prześledzić można w aktach przechowywanych w archiwach państwowych. W tutejszym zasobie </w:t>
      </w:r>
      <w:r w:rsidR="00CF32A7">
        <w:rPr>
          <w:sz w:val="24"/>
          <w:szCs w:val="24"/>
        </w:rPr>
        <w:t>znajdują się</w:t>
      </w:r>
      <w:r>
        <w:rPr>
          <w:sz w:val="24"/>
          <w:szCs w:val="24"/>
        </w:rPr>
        <w:t xml:space="preserve"> akta zakładów penitencjarnych</w:t>
      </w:r>
      <w:r w:rsidR="00FB3888">
        <w:rPr>
          <w:sz w:val="24"/>
          <w:szCs w:val="24"/>
        </w:rPr>
        <w:t>,</w:t>
      </w:r>
      <w:r>
        <w:rPr>
          <w:sz w:val="24"/>
          <w:szCs w:val="24"/>
        </w:rPr>
        <w:t xml:space="preserve"> m in. z Rawicza czy Wronek (1939-1945). Są to akta osobowe więźniów</w:t>
      </w:r>
      <w:r w:rsidR="00FB3888">
        <w:rPr>
          <w:sz w:val="24"/>
          <w:szCs w:val="24"/>
        </w:rPr>
        <w:t>,</w:t>
      </w:r>
      <w:r>
        <w:rPr>
          <w:sz w:val="24"/>
          <w:szCs w:val="24"/>
        </w:rPr>
        <w:t xml:space="preserve"> uporządkowane według nazwisk. Materiały takie stanowią niezwykle poruszającą pamiątkę, zwłaszcza, że wielu więźniów w tych miejscach dokonało swojego żywota, dla</w:t>
      </w:r>
      <w:r w:rsidR="0068514D">
        <w:rPr>
          <w:sz w:val="24"/>
          <w:szCs w:val="24"/>
        </w:rPr>
        <w:t xml:space="preserve"> innych zaś stanowiło ono ostatni punkt przed odesłaniem do obozu koncentracyjnego. W sprawie przeprowadzenia kwerendy można zwrócić się z wnioskiem do archiwum.</w:t>
      </w:r>
    </w:p>
    <w:p w14:paraId="64CDC493" w14:textId="23F1ED7C" w:rsidR="006E713C" w:rsidRDefault="0068514D" w:rsidP="000044E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Ponadto w przypadku kwerend dotyczących ofiar systemu nazistowskiego można zwrócić się do </w:t>
      </w:r>
      <w:r w:rsidR="006E713C">
        <w:rPr>
          <w:sz w:val="24"/>
          <w:szCs w:val="24"/>
        </w:rPr>
        <w:t>następujących instytucji:</w:t>
      </w:r>
    </w:p>
    <w:p w14:paraId="5B5F0160" w14:textId="0DFCEE9F" w:rsidR="0068514D" w:rsidRDefault="006E713C" w:rsidP="006E713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8514D">
        <w:rPr>
          <w:sz w:val="24"/>
          <w:szCs w:val="24"/>
        </w:rPr>
        <w:t xml:space="preserve">archiwum w Bad </w:t>
      </w:r>
      <w:proofErr w:type="spellStart"/>
      <w:r w:rsidR="0068514D">
        <w:rPr>
          <w:sz w:val="24"/>
          <w:szCs w:val="24"/>
        </w:rPr>
        <w:t>Arolsen</w:t>
      </w:r>
      <w:proofErr w:type="spellEnd"/>
      <w:r w:rsidR="0068514D">
        <w:rPr>
          <w:sz w:val="24"/>
          <w:szCs w:val="24"/>
        </w:rPr>
        <w:t xml:space="preserve"> (Niemcy): </w:t>
      </w:r>
      <w:r w:rsidRPr="006E713C">
        <w:rPr>
          <w:sz w:val="24"/>
          <w:szCs w:val="24"/>
        </w:rPr>
        <w:t>https://arolsen-archives.org/</w:t>
      </w:r>
      <w:r>
        <w:rPr>
          <w:sz w:val="24"/>
          <w:szCs w:val="24"/>
        </w:rPr>
        <w:t>,</w:t>
      </w:r>
    </w:p>
    <w:p w14:paraId="4003D07A" w14:textId="0D21366A" w:rsidR="006E713C" w:rsidRDefault="006E713C" w:rsidP="006E713C">
      <w:pPr>
        <w:jc w:val="both"/>
        <w:rPr>
          <w:sz w:val="24"/>
          <w:szCs w:val="24"/>
        </w:rPr>
      </w:pPr>
      <w:r>
        <w:rPr>
          <w:sz w:val="24"/>
          <w:szCs w:val="24"/>
        </w:rPr>
        <w:t>- Instytut Pamięci Narodowej – właściwy terytorialnie oddział,</w:t>
      </w:r>
    </w:p>
    <w:p w14:paraId="389A28EF" w14:textId="7DD1FDD4" w:rsidR="006E713C" w:rsidRDefault="006E713C" w:rsidP="006E713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Instytut Zachodni w Poznaniu: </w:t>
      </w:r>
      <w:r w:rsidRPr="006E713C">
        <w:rPr>
          <w:sz w:val="24"/>
          <w:szCs w:val="24"/>
        </w:rPr>
        <w:t>https://www.iz.poznan.pl/</w:t>
      </w:r>
      <w:r>
        <w:rPr>
          <w:sz w:val="24"/>
          <w:szCs w:val="24"/>
        </w:rPr>
        <w:t>,</w:t>
      </w:r>
    </w:p>
    <w:p w14:paraId="63FA9B44" w14:textId="5B890F6C" w:rsidR="006E713C" w:rsidRDefault="006E713C" w:rsidP="006E713C">
      <w:pPr>
        <w:jc w:val="both"/>
        <w:rPr>
          <w:sz w:val="24"/>
          <w:szCs w:val="24"/>
        </w:rPr>
      </w:pPr>
      <w:r>
        <w:rPr>
          <w:sz w:val="24"/>
          <w:szCs w:val="24"/>
        </w:rPr>
        <w:t>- muzea działające na terenie miejsc pamięci.</w:t>
      </w:r>
    </w:p>
    <w:p w14:paraId="66C49870" w14:textId="77777777" w:rsidR="007922D3" w:rsidRDefault="007922D3" w:rsidP="000044EC">
      <w:pPr>
        <w:ind w:firstLine="708"/>
        <w:jc w:val="both"/>
        <w:rPr>
          <w:sz w:val="24"/>
          <w:szCs w:val="24"/>
        </w:rPr>
      </w:pPr>
    </w:p>
    <w:p w14:paraId="1F18F55A" w14:textId="77777777" w:rsidR="007922D3" w:rsidRDefault="007922D3" w:rsidP="007922D3">
      <w:pPr>
        <w:pStyle w:val="Akapitzlist"/>
        <w:numPr>
          <w:ilvl w:val="0"/>
          <w:numId w:val="1"/>
        </w:numPr>
        <w:jc w:val="both"/>
        <w:rPr>
          <w:b/>
          <w:sz w:val="32"/>
          <w:szCs w:val="32"/>
        </w:rPr>
      </w:pPr>
      <w:r w:rsidRPr="007922D3">
        <w:rPr>
          <w:b/>
          <w:sz w:val="32"/>
          <w:szCs w:val="32"/>
        </w:rPr>
        <w:t>Inne</w:t>
      </w:r>
    </w:p>
    <w:p w14:paraId="1B89506B" w14:textId="3BFDBBBE" w:rsidR="007922D3" w:rsidRDefault="007922D3" w:rsidP="007922D3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Zapisy dotyczące naszych przodków skrywać mogą się w materiałach archiwalnych w nieznanym i niespodziewanym kontekście</w:t>
      </w:r>
      <w:r w:rsidR="00E23902">
        <w:rPr>
          <w:sz w:val="24"/>
          <w:szCs w:val="24"/>
        </w:rPr>
        <w:t>. Przykłady są tak liczne że nie sposób je wymienić</w:t>
      </w:r>
      <w:r>
        <w:rPr>
          <w:sz w:val="24"/>
          <w:szCs w:val="24"/>
        </w:rPr>
        <w:t>. Niestety</w:t>
      </w:r>
      <w:r w:rsidR="00D01842">
        <w:rPr>
          <w:sz w:val="24"/>
          <w:szCs w:val="24"/>
        </w:rPr>
        <w:t>,</w:t>
      </w:r>
      <w:r>
        <w:rPr>
          <w:sz w:val="24"/>
          <w:szCs w:val="24"/>
        </w:rPr>
        <w:t xml:space="preserve"> odnalezienie ich często jest niemożliwe i dopiero z biegiem lat, na skutek </w:t>
      </w:r>
      <w:r>
        <w:rPr>
          <w:sz w:val="24"/>
          <w:szCs w:val="24"/>
        </w:rPr>
        <w:lastRenderedPageBreak/>
        <w:t>indeksowania przechowywanych przez archiwa akt pojawi</w:t>
      </w:r>
      <w:r w:rsidR="00D01842">
        <w:rPr>
          <w:sz w:val="24"/>
          <w:szCs w:val="24"/>
        </w:rPr>
        <w:t>a</w:t>
      </w:r>
      <w:r>
        <w:rPr>
          <w:sz w:val="24"/>
          <w:szCs w:val="24"/>
        </w:rPr>
        <w:t xml:space="preserve"> się szansa na ich zlokalizowanie. Dysponując wyłącznie imieniem i nazwiskiem poszukiwanej osoby, bez umieszczenia kwerendy w konkretnym kontekście,</w:t>
      </w:r>
      <w:r w:rsidR="004A60A0">
        <w:rPr>
          <w:sz w:val="24"/>
          <w:szCs w:val="24"/>
        </w:rPr>
        <w:t xml:space="preserve"> a</w:t>
      </w:r>
      <w:r>
        <w:rPr>
          <w:sz w:val="24"/>
          <w:szCs w:val="24"/>
        </w:rPr>
        <w:t xml:space="preserve"> tym samym w ramach konkretnego </w:t>
      </w:r>
      <w:proofErr w:type="spellStart"/>
      <w:r>
        <w:rPr>
          <w:sz w:val="24"/>
          <w:szCs w:val="24"/>
        </w:rPr>
        <w:t>aktotwórcy</w:t>
      </w:r>
      <w:proofErr w:type="spellEnd"/>
      <w:r>
        <w:rPr>
          <w:sz w:val="24"/>
          <w:szCs w:val="24"/>
        </w:rPr>
        <w:t>, szanse powodzenia są znikome. Wynika to z faktu, że priorytet (</w:t>
      </w:r>
      <w:r w:rsidR="004A60A0">
        <w:rPr>
          <w:sz w:val="24"/>
          <w:szCs w:val="24"/>
        </w:rPr>
        <w:t xml:space="preserve">z resztą </w:t>
      </w:r>
      <w:r>
        <w:rPr>
          <w:sz w:val="24"/>
          <w:szCs w:val="24"/>
        </w:rPr>
        <w:t xml:space="preserve">uzasadniony) w indeksowaniu mają akta metrykalne. Zlecanie archiwom kwerend o treści „poszukuję </w:t>
      </w:r>
      <w:r>
        <w:rPr>
          <w:b/>
          <w:sz w:val="24"/>
          <w:szCs w:val="24"/>
        </w:rPr>
        <w:t>wszelkich</w:t>
      </w:r>
      <w:r>
        <w:rPr>
          <w:sz w:val="24"/>
          <w:szCs w:val="24"/>
        </w:rPr>
        <w:t xml:space="preserve"> danych o osobie X” jest bezcelowe. Dopiero wskazanie kontekstu poszukiwań</w:t>
      </w:r>
      <w:r w:rsidR="00382566">
        <w:rPr>
          <w:sz w:val="24"/>
          <w:szCs w:val="24"/>
        </w:rPr>
        <w:t>,</w:t>
      </w:r>
      <w:r>
        <w:rPr>
          <w:sz w:val="24"/>
          <w:szCs w:val="24"/>
        </w:rPr>
        <w:t xml:space="preserve"> tj. członkostwo w pewnej organizacji, pełniona funkcja w ramach danego urzędu</w:t>
      </w:r>
      <w:r w:rsidR="00382566">
        <w:rPr>
          <w:sz w:val="24"/>
          <w:szCs w:val="24"/>
        </w:rPr>
        <w:t>,</w:t>
      </w:r>
      <w:r>
        <w:rPr>
          <w:sz w:val="24"/>
          <w:szCs w:val="24"/>
        </w:rPr>
        <w:t xml:space="preserve"> itd.</w:t>
      </w:r>
      <w:r w:rsidR="00382566">
        <w:rPr>
          <w:sz w:val="24"/>
          <w:szCs w:val="24"/>
        </w:rPr>
        <w:t>,</w:t>
      </w:r>
      <w:r>
        <w:rPr>
          <w:sz w:val="24"/>
          <w:szCs w:val="24"/>
        </w:rPr>
        <w:t xml:space="preserve"> stwarza szanse powodzenia. </w:t>
      </w:r>
    </w:p>
    <w:p w14:paraId="7DDEE0B9" w14:textId="54AE1DB3" w:rsidR="004A60A0" w:rsidRDefault="004A60A0" w:rsidP="007922D3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Trzon poszukiwań genealogicznych stanowią </w:t>
      </w:r>
      <w:r w:rsidR="007166A4" w:rsidRPr="006E713C">
        <w:rPr>
          <w:color w:val="000000" w:themeColor="text1"/>
          <w:sz w:val="24"/>
          <w:szCs w:val="24"/>
        </w:rPr>
        <w:t>akta stanu cywilnego</w:t>
      </w:r>
      <w:r w:rsidR="007166A4">
        <w:rPr>
          <w:sz w:val="24"/>
          <w:szCs w:val="24"/>
        </w:rPr>
        <w:t xml:space="preserve"> (</w:t>
      </w:r>
      <w:r>
        <w:rPr>
          <w:sz w:val="24"/>
          <w:szCs w:val="24"/>
        </w:rPr>
        <w:t>akta metrykalne</w:t>
      </w:r>
      <w:r w:rsidR="007166A4">
        <w:rPr>
          <w:sz w:val="24"/>
          <w:szCs w:val="24"/>
        </w:rPr>
        <w:t>)</w:t>
      </w:r>
      <w:r>
        <w:rPr>
          <w:sz w:val="24"/>
          <w:szCs w:val="24"/>
        </w:rPr>
        <w:t xml:space="preserve">. Na ich podstawie możemy zgromadzić wiarygodne dane dotyczące naszych przodków. Pozostałe rodzaje materiałów mogą </w:t>
      </w:r>
      <w:r w:rsidR="00D01842">
        <w:rPr>
          <w:sz w:val="24"/>
          <w:szCs w:val="24"/>
        </w:rPr>
        <w:t xml:space="preserve">stanowić </w:t>
      </w:r>
      <w:r>
        <w:rPr>
          <w:sz w:val="24"/>
          <w:szCs w:val="24"/>
        </w:rPr>
        <w:t xml:space="preserve">barwne uzupełnienie, a ich zlokalizowanie może być banalnie proste (np. akta sądowe), jak i bardzo trudne (brak indeksów osobowych). Warto jednak uzbroić się w cierpliwość </w:t>
      </w:r>
      <w:r w:rsidR="00F84373">
        <w:rPr>
          <w:sz w:val="24"/>
          <w:szCs w:val="24"/>
        </w:rPr>
        <w:t>i konsekwentnie gromadzić informacje, konsultować je z żyjącymi członkami rodziny i odrzucić genealogiczną prokrastynację.</w:t>
      </w:r>
      <w:r w:rsidR="00D0072F">
        <w:rPr>
          <w:sz w:val="24"/>
          <w:szCs w:val="24"/>
        </w:rPr>
        <w:t xml:space="preserve"> Prowadźmy poszukiwania zarówno w zasobie archiwów państwowych, jak i własnych zbiorach. Opisujmy zdjęcia, pilnujmy by dokumenty po zmarłych członkach rodziny nie trafiły na śmietnik.</w:t>
      </w:r>
      <w:r w:rsidR="00F84373">
        <w:rPr>
          <w:sz w:val="24"/>
          <w:szCs w:val="24"/>
        </w:rPr>
        <w:t xml:space="preserve"> Im wcześniej zaczniemy, tym więcej zdziałamy!</w:t>
      </w:r>
    </w:p>
    <w:p w14:paraId="695CAD75" w14:textId="77777777" w:rsidR="00D01842" w:rsidRDefault="00D01842" w:rsidP="007922D3">
      <w:pPr>
        <w:ind w:firstLine="708"/>
        <w:jc w:val="both"/>
        <w:rPr>
          <w:sz w:val="24"/>
          <w:szCs w:val="24"/>
        </w:rPr>
      </w:pPr>
    </w:p>
    <w:p w14:paraId="544DE8A5" w14:textId="77777777" w:rsidR="00D01842" w:rsidRDefault="00D01842" w:rsidP="007922D3">
      <w:pPr>
        <w:ind w:firstLine="708"/>
        <w:jc w:val="both"/>
        <w:rPr>
          <w:sz w:val="24"/>
          <w:szCs w:val="24"/>
        </w:rPr>
      </w:pPr>
    </w:p>
    <w:p w14:paraId="5BF63838" w14:textId="77777777" w:rsidR="00D01842" w:rsidRDefault="00D01842" w:rsidP="007922D3">
      <w:pPr>
        <w:ind w:firstLine="708"/>
        <w:jc w:val="both"/>
        <w:rPr>
          <w:sz w:val="24"/>
          <w:szCs w:val="24"/>
        </w:rPr>
      </w:pPr>
    </w:p>
    <w:p w14:paraId="5F77FA6A" w14:textId="77777777" w:rsidR="00D01842" w:rsidRDefault="00D01842" w:rsidP="007922D3">
      <w:pPr>
        <w:ind w:firstLine="708"/>
        <w:jc w:val="both"/>
        <w:rPr>
          <w:sz w:val="24"/>
          <w:szCs w:val="24"/>
        </w:rPr>
      </w:pPr>
    </w:p>
    <w:p w14:paraId="354575ED" w14:textId="77777777" w:rsidR="00D01842" w:rsidRDefault="00D01842" w:rsidP="007922D3">
      <w:pPr>
        <w:ind w:firstLine="708"/>
        <w:jc w:val="both"/>
        <w:rPr>
          <w:sz w:val="24"/>
          <w:szCs w:val="24"/>
        </w:rPr>
      </w:pPr>
    </w:p>
    <w:p w14:paraId="25CA1B11" w14:textId="77777777" w:rsidR="00D01842" w:rsidRDefault="00D01842" w:rsidP="00D0184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Informator o Archiwum Państwowym w Poznaniu oraz informacja dla osób głuchych i słabosłyszących </w:t>
      </w:r>
      <w:r w:rsidRPr="00512FA6">
        <w:rPr>
          <w:sz w:val="24"/>
          <w:szCs w:val="24"/>
        </w:rPr>
        <w:t>https://poznan.ap.gov.pl/instytucja/o-nas/</w:t>
      </w:r>
    </w:p>
    <w:p w14:paraId="557D2CFF" w14:textId="44CC18F0" w:rsidR="00D01842" w:rsidRDefault="00D01842" w:rsidP="00D0184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Jak korzystać z Czytelni Archiwum Państwowego w Poznaniu? </w:t>
      </w:r>
      <w:r w:rsidRPr="00D01842">
        <w:rPr>
          <w:sz w:val="24"/>
          <w:szCs w:val="24"/>
        </w:rPr>
        <w:t>https://poznan.ap.gov.pl/instytucja/zasady-udostepniania/</w:t>
      </w:r>
    </w:p>
    <w:p w14:paraId="3E3419F7" w14:textId="77777777" w:rsidR="00D01842" w:rsidRDefault="00D01842" w:rsidP="00D0184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Jak składać zamówienia do Czytelni drogą elektroniczną? </w:t>
      </w:r>
      <w:r w:rsidRPr="00512FA6">
        <w:rPr>
          <w:sz w:val="24"/>
          <w:szCs w:val="24"/>
        </w:rPr>
        <w:t>https://poznan.ap.gov.pl/erewers/</w:t>
      </w:r>
    </w:p>
    <w:p w14:paraId="10BC6061" w14:textId="77777777" w:rsidR="00D01842" w:rsidRPr="007922D3" w:rsidRDefault="00D01842" w:rsidP="007922D3">
      <w:pPr>
        <w:ind w:firstLine="708"/>
        <w:jc w:val="both"/>
        <w:rPr>
          <w:sz w:val="24"/>
          <w:szCs w:val="24"/>
        </w:rPr>
      </w:pPr>
    </w:p>
    <w:p w14:paraId="6A6020D3" w14:textId="77777777" w:rsidR="000044EC" w:rsidRPr="000044EC" w:rsidRDefault="000044EC" w:rsidP="000044EC">
      <w:pPr>
        <w:jc w:val="both"/>
        <w:rPr>
          <w:sz w:val="24"/>
          <w:szCs w:val="24"/>
        </w:rPr>
      </w:pPr>
    </w:p>
    <w:sectPr w:rsidR="000044EC" w:rsidRPr="000044EC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974D38" w14:textId="77777777" w:rsidR="004C5A35" w:rsidRDefault="004C5A35" w:rsidP="00D01842">
      <w:pPr>
        <w:spacing w:after="0" w:line="240" w:lineRule="auto"/>
      </w:pPr>
      <w:r>
        <w:separator/>
      </w:r>
    </w:p>
  </w:endnote>
  <w:endnote w:type="continuationSeparator" w:id="0">
    <w:p w14:paraId="62EB31FB" w14:textId="77777777" w:rsidR="004C5A35" w:rsidRDefault="004C5A35" w:rsidP="00D018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5B6399" w14:textId="77777777" w:rsidR="004C5A35" w:rsidRDefault="004C5A35" w:rsidP="00D01842">
      <w:pPr>
        <w:spacing w:after="0" w:line="240" w:lineRule="auto"/>
      </w:pPr>
      <w:r>
        <w:separator/>
      </w:r>
    </w:p>
  </w:footnote>
  <w:footnote w:type="continuationSeparator" w:id="0">
    <w:p w14:paraId="1F220B0C" w14:textId="77777777" w:rsidR="004C5A35" w:rsidRDefault="004C5A35" w:rsidP="00D018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52047975"/>
      <w:docPartObj>
        <w:docPartGallery w:val="Page Numbers (Top of Page)"/>
        <w:docPartUnique/>
      </w:docPartObj>
    </w:sdtPr>
    <w:sdtContent>
      <w:p w14:paraId="44ADE3C7" w14:textId="2C8F4C6E" w:rsidR="00D01842" w:rsidRDefault="00D01842">
        <w:pPr>
          <w:pStyle w:val="Nagwek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5495">
          <w:rPr>
            <w:noProof/>
          </w:rPr>
          <w:t>1</w:t>
        </w:r>
        <w:r>
          <w:fldChar w:fldCharType="end"/>
        </w:r>
      </w:p>
    </w:sdtContent>
  </w:sdt>
  <w:p w14:paraId="4DD7E6AA" w14:textId="77777777" w:rsidR="00D01842" w:rsidRDefault="00D0184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6F3CFD"/>
    <w:multiLevelType w:val="hybridMultilevel"/>
    <w:tmpl w:val="1E7CFD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3897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1730D"/>
    <w:rsid w:val="00003CE2"/>
    <w:rsid w:val="000044EC"/>
    <w:rsid w:val="00074628"/>
    <w:rsid w:val="00085B02"/>
    <w:rsid w:val="000A6441"/>
    <w:rsid w:val="0010535E"/>
    <w:rsid w:val="00107BC5"/>
    <w:rsid w:val="00120DD8"/>
    <w:rsid w:val="001228E7"/>
    <w:rsid w:val="00137482"/>
    <w:rsid w:val="00154C7A"/>
    <w:rsid w:val="00160A46"/>
    <w:rsid w:val="001658C9"/>
    <w:rsid w:val="001C3B21"/>
    <w:rsid w:val="001D29E3"/>
    <w:rsid w:val="0021086B"/>
    <w:rsid w:val="002174A9"/>
    <w:rsid w:val="00256A81"/>
    <w:rsid w:val="002908B8"/>
    <w:rsid w:val="00296A4B"/>
    <w:rsid w:val="002A5495"/>
    <w:rsid w:val="002A714F"/>
    <w:rsid w:val="002B4DB7"/>
    <w:rsid w:val="003405BB"/>
    <w:rsid w:val="003418D1"/>
    <w:rsid w:val="00347829"/>
    <w:rsid w:val="00376A2B"/>
    <w:rsid w:val="00382566"/>
    <w:rsid w:val="003A33A4"/>
    <w:rsid w:val="00426714"/>
    <w:rsid w:val="0043417E"/>
    <w:rsid w:val="00455202"/>
    <w:rsid w:val="00461EE9"/>
    <w:rsid w:val="0046586B"/>
    <w:rsid w:val="00472A4B"/>
    <w:rsid w:val="004A60A0"/>
    <w:rsid w:val="004B6ED5"/>
    <w:rsid w:val="004C219E"/>
    <w:rsid w:val="004C5A35"/>
    <w:rsid w:val="004E3041"/>
    <w:rsid w:val="00511331"/>
    <w:rsid w:val="005166C1"/>
    <w:rsid w:val="0051730D"/>
    <w:rsid w:val="00525BE7"/>
    <w:rsid w:val="005965B0"/>
    <w:rsid w:val="005A3D7F"/>
    <w:rsid w:val="005D0087"/>
    <w:rsid w:val="00622B5B"/>
    <w:rsid w:val="0068514D"/>
    <w:rsid w:val="006A54DF"/>
    <w:rsid w:val="006B7D33"/>
    <w:rsid w:val="006C17C8"/>
    <w:rsid w:val="006E713C"/>
    <w:rsid w:val="006F0171"/>
    <w:rsid w:val="006F08F3"/>
    <w:rsid w:val="0070232E"/>
    <w:rsid w:val="0070742B"/>
    <w:rsid w:val="007166A4"/>
    <w:rsid w:val="00716A54"/>
    <w:rsid w:val="00762656"/>
    <w:rsid w:val="007922D3"/>
    <w:rsid w:val="007B759B"/>
    <w:rsid w:val="007C3A44"/>
    <w:rsid w:val="007E7C31"/>
    <w:rsid w:val="007F7F2A"/>
    <w:rsid w:val="00806033"/>
    <w:rsid w:val="00816E3C"/>
    <w:rsid w:val="0082087A"/>
    <w:rsid w:val="00850A3D"/>
    <w:rsid w:val="00893029"/>
    <w:rsid w:val="008A2BD0"/>
    <w:rsid w:val="008B74FB"/>
    <w:rsid w:val="008C507B"/>
    <w:rsid w:val="008D5407"/>
    <w:rsid w:val="00904F06"/>
    <w:rsid w:val="00963DFA"/>
    <w:rsid w:val="0096713A"/>
    <w:rsid w:val="00987CF6"/>
    <w:rsid w:val="009E13D8"/>
    <w:rsid w:val="00A45383"/>
    <w:rsid w:val="00A8479F"/>
    <w:rsid w:val="00AA6DAE"/>
    <w:rsid w:val="00AE307C"/>
    <w:rsid w:val="00B506A3"/>
    <w:rsid w:val="00B578C0"/>
    <w:rsid w:val="00BF7FAD"/>
    <w:rsid w:val="00C62383"/>
    <w:rsid w:val="00C74548"/>
    <w:rsid w:val="00C93861"/>
    <w:rsid w:val="00CD542C"/>
    <w:rsid w:val="00CF32A7"/>
    <w:rsid w:val="00D0072F"/>
    <w:rsid w:val="00D01842"/>
    <w:rsid w:val="00D2053B"/>
    <w:rsid w:val="00D2629F"/>
    <w:rsid w:val="00D81A5B"/>
    <w:rsid w:val="00DE54C6"/>
    <w:rsid w:val="00E158AA"/>
    <w:rsid w:val="00E23902"/>
    <w:rsid w:val="00E97DCD"/>
    <w:rsid w:val="00EA47EA"/>
    <w:rsid w:val="00F1606E"/>
    <w:rsid w:val="00F244EC"/>
    <w:rsid w:val="00F41A64"/>
    <w:rsid w:val="00F53B8C"/>
    <w:rsid w:val="00F84373"/>
    <w:rsid w:val="00FA4FB1"/>
    <w:rsid w:val="00FB3888"/>
    <w:rsid w:val="00FC4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E018F"/>
  <w15:docId w15:val="{E9DDE6EF-33FD-4D2A-BE5D-659332BAE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A4538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85B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166C1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A45383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4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47E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018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1842"/>
  </w:style>
  <w:style w:type="paragraph" w:styleId="Stopka">
    <w:name w:val="footer"/>
    <w:basedOn w:val="Normalny"/>
    <w:link w:val="StopkaZnak"/>
    <w:uiPriority w:val="99"/>
    <w:unhideWhenUsed/>
    <w:rsid w:val="00D018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01842"/>
  </w:style>
  <w:style w:type="character" w:styleId="Odwoaniedokomentarza">
    <w:name w:val="annotation reference"/>
    <w:basedOn w:val="Domylnaczcionkaakapitu"/>
    <w:uiPriority w:val="99"/>
    <w:semiHidden/>
    <w:unhideWhenUsed/>
    <w:rsid w:val="0051133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1133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1133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1133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1133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58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12</Pages>
  <Words>2563</Words>
  <Characters>15379</Characters>
  <Application>Microsoft Office Word</Application>
  <DocSecurity>0</DocSecurity>
  <Lines>128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Wróblewski</dc:creator>
  <cp:lastModifiedBy>Piotr Wróblewski</cp:lastModifiedBy>
  <cp:revision>12</cp:revision>
  <dcterms:created xsi:type="dcterms:W3CDTF">2025-03-24T13:43:00Z</dcterms:created>
  <dcterms:modified xsi:type="dcterms:W3CDTF">2025-04-01T05:31:00Z</dcterms:modified>
</cp:coreProperties>
</file>